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82C" w:rsidP="0069382C">
      <w:pPr>
        <w:pStyle w:val="Title"/>
      </w:pPr>
      <w:r>
        <w:fldChar w:fldCharType="begin"/>
      </w:r>
      <w:r>
        <w:instrText xml:space="preserve"> TITLE   \* MERGEFORMAT </w:instrText>
      </w:r>
      <w:r>
        <w:fldChar w:fldCharType="separate"/>
      </w:r>
      <w:r>
        <w:t>FNSISV402 Underwrite new business</w:t>
      </w:r>
      <w:r>
        <w:fldChar w:fldCharType="end"/>
      </w:r>
    </w:p>
    <w:p w:rsidR="0069382C" w:rsidP="0069382C">
      <w:pPr>
        <w:pStyle w:val="Version"/>
        <w:sectPr w:rsidSect="00100F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FA0" w:rsidP="00100FA0">
      <w:pPr>
        <w:pStyle w:val="SuperHeading"/>
      </w:pPr>
      <w:r w:rsidRPr="00100FA0">
        <w:t>FNSISV402 Underwrite new business</w:t>
      </w:r>
    </w:p>
    <w:p w:rsidR="00000000" w:rsidRPr="00100FA0" w:rsidP="00100FA0">
      <w:pPr>
        <w:pStyle w:val="Heading1"/>
      </w:pPr>
      <w:bookmarkStart w:id="1" w:name="O_679193"/>
      <w:bookmarkEnd w:id="1"/>
      <w:r w:rsidRPr="00100FA0">
        <w:t>Modification History</w:t>
      </w:r>
    </w:p>
    <w:tbl>
      <w:tblPr>
        <w:tblW w:w="0" w:type="auto"/>
        <w:tblLayout w:type="fixed"/>
        <w:tblCellMar>
          <w:left w:w="62" w:type="dxa"/>
          <w:right w:w="62" w:type="dxa"/>
        </w:tblCellMar>
        <w:tblLook w:val="0000"/>
      </w:tblPr>
      <w:tblGrid>
        <w:gridCol w:w="3091"/>
        <w:gridCol w:w="5873"/>
      </w:tblGrid>
      <w:tr w:rsidTr="00100F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BodyText"/>
            </w:pPr>
            <w:r w:rsidRPr="00100FA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rPr>
                <w:rStyle w:val="SpecialBold"/>
              </w:rPr>
              <w:t>Comments</w:t>
            </w:r>
          </w:p>
        </w:tc>
      </w:tr>
      <w:tr w:rsidTr="00100F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BodyText"/>
            </w:pPr>
            <w:r w:rsidRPr="00100FA0">
              <w:t>This version first released with FNS Financial Services Training Package Version 1.0.</w:t>
            </w:r>
          </w:p>
        </w:tc>
      </w:tr>
    </w:tbl>
    <w:p w:rsidR="00000000" w:rsidRPr="00100FA0" w:rsidP="00100FA0">
      <w:pPr>
        <w:pStyle w:val="BodyText"/>
      </w:pPr>
    </w:p>
    <w:p w:rsidR="00000000" w:rsidRPr="00100FA0" w:rsidP="00100FA0">
      <w:pPr>
        <w:pStyle w:val="AllowPageBreak"/>
      </w:pPr>
    </w:p>
    <w:p w:rsidR="00000000" w:rsidRPr="00100FA0" w:rsidP="00100FA0">
      <w:pPr>
        <w:pStyle w:val="Heading1"/>
      </w:pPr>
      <w:bookmarkStart w:id="2" w:name="O_679194"/>
      <w:bookmarkEnd w:id="2"/>
      <w:r w:rsidRPr="00100FA0">
        <w:t>Application</w:t>
      </w:r>
    </w:p>
    <w:p w:rsidR="00000000" w:rsidRPr="00100FA0" w:rsidP="0069382C">
      <w:pPr>
        <w:pStyle w:val="BodyText"/>
      </w:pPr>
      <w:r w:rsidRPr="00100FA0">
        <w:t>This unit describes the skills and knowledge required to conduct underwriting of new busin</w:t>
      </w:r>
      <w:r w:rsidRPr="00100FA0">
        <w:t>ess, including determining the terms and conditions, risk acceptance, evaluating the response of the client, negotiating and finalising the cover.</w:t>
      </w:r>
    </w:p>
    <w:p w:rsidR="00000000" w:rsidRPr="00100FA0" w:rsidP="0069382C">
      <w:pPr>
        <w:pStyle w:val="BodyText"/>
      </w:pPr>
      <w:r w:rsidRPr="00100FA0">
        <w:t>It applies to individuals in a range of insurance sectors and may be applied within organisations of various</w:t>
      </w:r>
      <w:r w:rsidRPr="00100FA0">
        <w:t xml:space="preserve"> sizes and across a range of client bases.</w:t>
      </w:r>
    </w:p>
    <w:p w:rsidR="00000000" w:rsidRPr="00100FA0" w:rsidP="0069382C">
      <w:pPr>
        <w:pStyle w:val="BodyText"/>
      </w:pPr>
      <w:r w:rsidRPr="00100FA0">
        <w:t xml:space="preserve">Work functions in the occupational areas where this unit may be used are subject to regulatory requirements. Refer to the FNS Implementation Guide Companion Volume or the relevant regulator for specific guidance </w:t>
      </w:r>
      <w:r w:rsidRPr="00100FA0">
        <w:t>on requirements.</w:t>
      </w:r>
    </w:p>
    <w:p w:rsidR="00000000" w:rsidRPr="00100FA0" w:rsidP="00100FA0">
      <w:pPr>
        <w:pStyle w:val="Heading1"/>
      </w:pPr>
      <w:bookmarkStart w:id="3" w:name="O_679197"/>
      <w:bookmarkEnd w:id="3"/>
      <w:r w:rsidRPr="00100FA0">
        <w:t>Unit Sector</w:t>
      </w:r>
    </w:p>
    <w:p w:rsidR="00000000" w:rsidRPr="00100FA0" w:rsidP="0069382C">
      <w:pPr>
        <w:pStyle w:val="BodyText"/>
      </w:pPr>
      <w:r w:rsidRPr="00100FA0">
        <w:t>Insurance services</w:t>
      </w:r>
    </w:p>
    <w:p w:rsidR="00000000" w:rsidRPr="00100FA0" w:rsidP="00100FA0">
      <w:pPr>
        <w:pStyle w:val="Heading1"/>
      </w:pPr>
      <w:bookmarkStart w:id="4" w:name="O_679198"/>
      <w:bookmarkEnd w:id="4"/>
      <w:r w:rsidRPr="00100FA0">
        <w:t>Elements and Performance Criteria</w:t>
      </w:r>
    </w:p>
    <w:tbl>
      <w:tblPr>
        <w:tblW w:w="9236" w:type="dxa"/>
        <w:tblLayout w:type="fixed"/>
        <w:tblCellMar>
          <w:left w:w="62" w:type="dxa"/>
          <w:right w:w="62" w:type="dxa"/>
        </w:tblCellMar>
        <w:tblLook w:val="0000"/>
      </w:tblPr>
      <w:tblGrid>
        <w:gridCol w:w="2645"/>
        <w:gridCol w:w="6591"/>
      </w:tblGrid>
      <w:tr w:rsidTr="00100FA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00FA0" w:rsidP="00100FA0">
            <w:pPr>
              <w:pStyle w:val="BodyText"/>
            </w:pPr>
            <w:r w:rsidRPr="00100FA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0FA0">
            <w:pPr>
              <w:pStyle w:val="BodyText"/>
              <w:rPr>
                <w:lang w:val="en-NZ"/>
              </w:rPr>
            </w:pPr>
            <w:r w:rsidRPr="00100FA0">
              <w:rPr>
                <w:rStyle w:val="SpecialBold"/>
              </w:rPr>
              <w:t>PERFORMANCE CRITERIA</w:t>
            </w:r>
          </w:p>
        </w:tc>
      </w:tr>
      <w:tr w:rsidTr="00100FA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BodyText"/>
            </w:pPr>
            <w:r w:rsidRPr="00100FA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rPr>
                <w:rStyle w:val="Emphasis"/>
              </w:rPr>
              <w:t>Performance criteria describe the performance needed to demonstrate achievement of the element.</w:t>
            </w:r>
          </w:p>
        </w:tc>
      </w:tr>
      <w:tr w:rsidTr="00100FA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1. Determine terms and conditions of risk acceptability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BodyText"/>
            </w:pPr>
            <w:r w:rsidRPr="00100FA0">
              <w:t>1.1 Collect risk acceptance information and determine terms and conditions of acceptance</w:t>
            </w:r>
          </w:p>
          <w:p w:rsidR="00000000" w:rsidRPr="00100FA0" w:rsidP="00100FA0">
            <w:pPr>
              <w:pStyle w:val="BodyText"/>
            </w:pPr>
            <w:r w:rsidRPr="00100FA0">
              <w:t xml:space="preserve">1.2 Determine </w:t>
            </w:r>
            <w:r w:rsidRPr="00100FA0">
              <w:t>risk acceptability within authority limitations and capacities</w:t>
            </w:r>
          </w:p>
          <w:p w:rsidR="00000000" w:rsidRPr="00100FA0" w:rsidP="00100FA0">
            <w:pPr>
              <w:pStyle w:val="BodyText"/>
            </w:pPr>
            <w:r w:rsidRPr="00100FA0">
              <w:t>1.3 Determine terms and conditions of risk acceptance in accordance with risk acceptance criteria</w:t>
            </w:r>
          </w:p>
          <w:p w:rsidR="00000000" w:rsidRPr="00100FA0" w:rsidP="00100FA0">
            <w:pPr>
              <w:pStyle w:val="BodyText"/>
            </w:pPr>
            <w:r w:rsidRPr="00100FA0">
              <w:t>1.4 Determine referrals, where appropriate</w:t>
            </w:r>
          </w:p>
          <w:p w:rsidR="00000000" w:rsidP="00100FA0">
            <w:pPr>
              <w:pStyle w:val="BodyText"/>
              <w:rPr>
                <w:lang w:val="en-NZ"/>
              </w:rPr>
            </w:pPr>
            <w:r w:rsidRPr="00100FA0">
              <w:t>1.5 Place facultative reinsurance, where appropriate</w:t>
            </w:r>
          </w:p>
        </w:tc>
      </w:tr>
      <w:tr w:rsidTr="00100FA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2. Communicate result of risk assessment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BodyText"/>
            </w:pPr>
            <w:r w:rsidRPr="00100FA0">
              <w:t>2.1 Prepare and communicate quotation, if required</w:t>
            </w:r>
          </w:p>
          <w:p w:rsidR="00000000" w:rsidRPr="00100FA0" w:rsidP="00100FA0">
            <w:pPr>
              <w:pStyle w:val="BodyText"/>
            </w:pPr>
            <w:r w:rsidRPr="00100FA0">
              <w:t>2.2 Advise client of terms and conditions of risk acceptance, including expiry date of offer and pricing, within appropriate timeframes</w:t>
            </w:r>
          </w:p>
          <w:p w:rsidR="00000000" w:rsidP="00100FA0">
            <w:pPr>
              <w:pStyle w:val="BodyText"/>
              <w:rPr>
                <w:lang w:val="en-NZ"/>
              </w:rPr>
            </w:pPr>
            <w:r w:rsidRPr="00100FA0">
              <w:t>2.3 Advise r</w:t>
            </w:r>
            <w:r w:rsidRPr="00100FA0">
              <w:t>ejection of risk, if applicable, as soon as it is evident that risk falls outside guidelines or as soon as decision is made not to underwrite risk</w:t>
            </w:r>
          </w:p>
        </w:tc>
      </w:tr>
      <w:tr w:rsidTr="00100FA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3. Evaluate client response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BodyText"/>
            </w:pPr>
            <w:r w:rsidRPr="00100FA0">
              <w:t>3.1 Assess client response to determine whether action to modify terms and condi</w:t>
            </w:r>
            <w:r w:rsidRPr="00100FA0">
              <w:t>tions is required</w:t>
            </w:r>
          </w:p>
          <w:p w:rsidR="00000000" w:rsidRPr="00100FA0" w:rsidP="00100FA0">
            <w:pPr>
              <w:pStyle w:val="BodyText"/>
            </w:pPr>
            <w:r w:rsidRPr="00100FA0">
              <w:t>3.2 Modify offer as necessary and prepare advice to client according to operating procedures</w:t>
            </w:r>
          </w:p>
          <w:p w:rsidR="00000000" w:rsidP="00100FA0">
            <w:pPr>
              <w:pStyle w:val="BodyText"/>
              <w:rPr>
                <w:lang w:val="en-NZ"/>
              </w:rPr>
            </w:pPr>
            <w:r w:rsidRPr="00100FA0">
              <w:t>3.3 Ensure modified offer complies with underwriting acceptance authorities and criteria, or seek appropriate referral approval</w:t>
            </w:r>
          </w:p>
        </w:tc>
      </w:tr>
      <w:tr w:rsidTr="00100FA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4. Negotiate agr</w:t>
            </w:r>
            <w:r w:rsidRPr="00100FA0">
              <w:t>eement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BodyText"/>
            </w:pPr>
            <w:r w:rsidRPr="00100FA0">
              <w:t>4.1 Undertake negotiation on revised offer to reach mutually satisfactory agreement, including change to reinsurance where applicable</w:t>
            </w:r>
          </w:p>
          <w:p w:rsidR="00000000" w:rsidRPr="00100FA0" w:rsidP="00100FA0">
            <w:pPr>
              <w:pStyle w:val="BodyText"/>
            </w:pPr>
            <w:r w:rsidRPr="00100FA0">
              <w:t>4.2 Advise client of acceptance or rejection of risk according to operating procedures</w:t>
            </w:r>
          </w:p>
          <w:p w:rsidR="00000000" w:rsidP="00100FA0">
            <w:pPr>
              <w:pStyle w:val="BodyText"/>
              <w:rPr>
                <w:lang w:val="en-NZ"/>
              </w:rPr>
            </w:pPr>
            <w:r w:rsidRPr="00100FA0">
              <w:t>4.3 Establish mechanism to c</w:t>
            </w:r>
            <w:r w:rsidRPr="00100FA0">
              <w:t>heck that conditions have been met, if conditions have been placed on acceptance of risk</w:t>
            </w:r>
          </w:p>
        </w:tc>
      </w:tr>
      <w:tr w:rsidTr="00100FA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5. Issue interim cover where required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BodyText"/>
            </w:pPr>
            <w:r w:rsidRPr="00100FA0">
              <w:t>5.1 Specify disclosure requirements in all cases</w:t>
            </w:r>
          </w:p>
          <w:p w:rsidR="00000000" w:rsidRPr="00100FA0" w:rsidP="00100FA0">
            <w:pPr>
              <w:pStyle w:val="BodyText"/>
            </w:pPr>
            <w:r w:rsidRPr="00100FA0">
              <w:t>5.2 Issue initial documentation to client in organisation’s format and accordin</w:t>
            </w:r>
            <w:r w:rsidRPr="00100FA0">
              <w:t>g to operating procedures</w:t>
            </w:r>
          </w:p>
          <w:p w:rsidR="00000000" w:rsidRPr="00100FA0" w:rsidP="00100FA0">
            <w:pPr>
              <w:pStyle w:val="BodyText"/>
            </w:pPr>
            <w:r w:rsidRPr="00100FA0">
              <w:t>5.3 Confirm reinsurance cover, as appropriate</w:t>
            </w:r>
          </w:p>
          <w:p w:rsidR="00000000" w:rsidRPr="00100FA0" w:rsidP="00100FA0">
            <w:pPr>
              <w:pStyle w:val="BodyText"/>
            </w:pPr>
            <w:r w:rsidRPr="00100FA0">
              <w:t>5.4 Obtain additional information, as required</w:t>
            </w:r>
          </w:p>
          <w:p w:rsidR="00000000" w:rsidRPr="00100FA0" w:rsidP="00100FA0">
            <w:pPr>
              <w:pStyle w:val="BodyText"/>
            </w:pPr>
            <w:r w:rsidRPr="00100FA0">
              <w:t>5.5 File and store documents in accordance with organisational operating procedures</w:t>
            </w:r>
          </w:p>
          <w:p w:rsidR="00000000" w:rsidRPr="00100FA0" w:rsidP="00100FA0">
            <w:pPr>
              <w:pStyle w:val="BodyText"/>
            </w:pPr>
            <w:r w:rsidRPr="00100FA0">
              <w:t>5.6 Monitor expiry of interim cover following standar</w:t>
            </w:r>
            <w:r w:rsidRPr="00100FA0">
              <w:t>d operating procedures, to ensure any required terms are met prior to issue of policy</w:t>
            </w:r>
          </w:p>
        </w:tc>
      </w:tr>
    </w:tbl>
    <w:p w:rsidR="00000000" w:rsidRPr="00100FA0" w:rsidP="00100FA0">
      <w:pPr>
        <w:pStyle w:val="BodyText"/>
      </w:pPr>
    </w:p>
    <w:p w:rsidR="00000000" w:rsidRPr="00100FA0" w:rsidP="00100FA0">
      <w:pPr>
        <w:pStyle w:val="AllowPageBreak"/>
      </w:pPr>
    </w:p>
    <w:p w:rsidR="00000000" w:rsidRPr="00100FA0" w:rsidP="00100FA0">
      <w:pPr>
        <w:pStyle w:val="Heading1"/>
      </w:pPr>
      <w:bookmarkStart w:id="5" w:name="O_679199"/>
      <w:bookmarkEnd w:id="5"/>
      <w:r w:rsidRPr="00100FA0">
        <w:t>Foundation Skills</w:t>
      </w:r>
    </w:p>
    <w:p w:rsidR="00000000" w:rsidRPr="0069382C" w:rsidP="0069382C">
      <w:pPr>
        <w:pStyle w:val="BodyText"/>
        <w:rPr>
          <w:i/>
        </w:rPr>
      </w:pPr>
      <w:r w:rsidRPr="0069382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100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BodyText"/>
            </w:pPr>
            <w:r w:rsidRPr="00100FA0">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BodyText"/>
            </w:pPr>
            <w:r w:rsidRPr="00100FA0">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rPr>
                <w:rStyle w:val="SpecialBold"/>
              </w:rPr>
              <w:t>Description</w:t>
            </w:r>
          </w:p>
        </w:tc>
      </w:tr>
      <w:tr w:rsidTr="00100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 xml:space="preserve">1.1, 1.2 1.3, 1.4, </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ListBullet"/>
              <w:rPr>
                <w:lang w:val="en-NZ"/>
              </w:rPr>
            </w:pPr>
            <w:r w:rsidRPr="00100FA0">
              <w:t>Critically analyses complex</w:t>
            </w:r>
            <w:r w:rsidRPr="00100FA0">
              <w:t xml:space="preserve"> documentation from a variety of sources and consolidates information relating to specific criteria to determine requirements</w:t>
            </w:r>
          </w:p>
        </w:tc>
      </w:tr>
      <w:tr w:rsidTr="00100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1.1, 2.1-2.3, 3.2, 4.1, 4.2, 5.2, 5.3, 5.4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ListBullet"/>
            </w:pPr>
            <w:r w:rsidRPr="00100FA0">
              <w:t>Accurately records and completes organisational documents and correspondence using clear language and correct spelling, grammar and terminology</w:t>
            </w:r>
          </w:p>
          <w:p w:rsidR="00000000" w:rsidP="00100FA0">
            <w:pPr>
              <w:pStyle w:val="ListBullet"/>
              <w:rPr>
                <w:lang w:val="en-NZ"/>
              </w:rPr>
            </w:pPr>
            <w:r w:rsidRPr="00100FA0">
              <w:t>Writes, edits and proofreads documents to ensure clarity of meaning, and accuracy and consistency of information</w:t>
            </w:r>
          </w:p>
        </w:tc>
      </w:tr>
      <w:tr w:rsidTr="00100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2.1-2.3, 3.1, 3.3, 4.1,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ListBullet"/>
            </w:pPr>
            <w:r w:rsidRPr="00100FA0">
              <w:t>Interacts effectively in verbal exchanges, using active listening and questioning to convey and clarify information</w:t>
            </w:r>
          </w:p>
          <w:p w:rsidR="00000000" w:rsidP="00100FA0">
            <w:pPr>
              <w:pStyle w:val="ListBullet"/>
              <w:rPr>
                <w:lang w:val="en-NZ"/>
              </w:rPr>
            </w:pPr>
            <w:r w:rsidRPr="00100FA0">
              <w:t>Clearly explains detailed information using language, tone and pace appropriate to audienc</w:t>
            </w:r>
            <w:r w:rsidRPr="00100FA0">
              <w:t>e</w:t>
            </w:r>
          </w:p>
        </w:tc>
      </w:tr>
      <w:tr w:rsidTr="00100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1.1, 1.2, 1.5, 2.1, 2.2, 2.3, 3.2, 4.1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ListBullet"/>
              <w:rPr>
                <w:lang w:val="en-NZ"/>
              </w:rPr>
            </w:pPr>
            <w:r w:rsidRPr="00100FA0">
              <w:t>Performs mathematical calculations to analyse financial data and statistics to accurately process insurance cover</w:t>
            </w:r>
          </w:p>
        </w:tc>
      </w:tr>
      <w:tr w:rsidTr="00100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1.2, 1.3, 1.4, 2.3, 3.2, 3.3, 4.2, 5.1, 5.2, 5.5, 5.6</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ListBullet"/>
            </w:pPr>
            <w:r w:rsidRPr="00100FA0">
              <w:t>Accepts responsibility and ownership for the task and makes decisions on completion parameters and the need to coordinate with others</w:t>
            </w:r>
          </w:p>
          <w:p w:rsidR="00000000" w:rsidP="00100FA0">
            <w:pPr>
              <w:pStyle w:val="ListBullet"/>
              <w:rPr>
                <w:lang w:val="en-NZ"/>
              </w:rPr>
            </w:pPr>
            <w:r w:rsidRPr="00100FA0">
              <w:t>Takes personal responsibility for following explicit and implicit policies, procedures and legislative requirements</w:t>
            </w:r>
          </w:p>
        </w:tc>
      </w:tr>
      <w:tr w:rsidTr="00100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Inter</w:t>
            </w:r>
            <w:r w:rsidRPr="00100FA0">
              <w:t>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1.4, 2.1, 2.2, 2.3, 3.1-3.3, 4.1, 4.2, 5.2, 5.3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ListBullet"/>
            </w:pPr>
            <w:r w:rsidRPr="00100FA0">
              <w:t>Selects and uses appropriate conventions and protocols when communicating with clients and co-workers in a range of work contexts</w:t>
            </w:r>
          </w:p>
          <w:p w:rsidR="00000000" w:rsidRPr="00100FA0" w:rsidP="00100FA0">
            <w:pPr>
              <w:pStyle w:val="ListBullet"/>
            </w:pPr>
            <w:r w:rsidRPr="00100FA0">
              <w:t xml:space="preserve">Recognises and accommodates basic differences and priorities </w:t>
            </w:r>
            <w:r w:rsidRPr="00100FA0">
              <w:t>of others</w:t>
            </w:r>
          </w:p>
          <w:p w:rsidR="00000000" w:rsidP="00100FA0">
            <w:pPr>
              <w:pStyle w:val="ListBullet"/>
              <w:rPr>
                <w:lang w:val="en-NZ"/>
              </w:rPr>
            </w:pPr>
            <w:r w:rsidRPr="00100FA0">
              <w:t>Recognises behaviours and triggers that contribute to conflict and implements strategies to reduce issues during negotiations</w:t>
            </w:r>
          </w:p>
        </w:tc>
      </w:tr>
      <w:tr w:rsidTr="00100F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1.1-1.5, 2.1-2.3, 3.2, 3.3, 4.3, 5.3-5.6</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ListBullet"/>
            </w:pPr>
            <w:r w:rsidRPr="00100FA0">
              <w:t>Takes responsibility for planning, sequencing and prioritis</w:t>
            </w:r>
            <w:r w:rsidRPr="00100FA0">
              <w:t>ing tasks and own workload for efficiency and effective outcomes</w:t>
            </w:r>
          </w:p>
          <w:p w:rsidR="00000000" w:rsidRPr="00100FA0" w:rsidP="00100FA0">
            <w:pPr>
              <w:pStyle w:val="ListBullet"/>
            </w:pPr>
            <w:r w:rsidRPr="00100FA0">
              <w:t>Accepts responsibility for addressing less predictable problems and initiates standard procedures in response, applying problem-solving processes to determine solutions</w:t>
            </w:r>
          </w:p>
          <w:p w:rsidR="00000000" w:rsidRPr="00100FA0" w:rsidP="00100FA0">
            <w:pPr>
              <w:pStyle w:val="ListBullet"/>
            </w:pPr>
            <w:r w:rsidRPr="00100FA0">
              <w:t>Uses digital technologies to access, enter and store information required to complete work tasks</w:t>
            </w:r>
          </w:p>
        </w:tc>
      </w:tr>
    </w:tbl>
    <w:p w:rsidR="00000000" w:rsidRPr="00100FA0" w:rsidP="00100FA0">
      <w:pPr>
        <w:pStyle w:val="BodyText"/>
      </w:pPr>
    </w:p>
    <w:p w:rsidR="00000000" w:rsidRPr="00100FA0" w:rsidP="00100FA0">
      <w:pPr>
        <w:pStyle w:val="AllowPageBreak"/>
      </w:pPr>
    </w:p>
    <w:p w:rsidR="00000000" w:rsidRPr="00100FA0" w:rsidP="00100FA0">
      <w:pPr>
        <w:pStyle w:val="Heading1"/>
      </w:pPr>
      <w:bookmarkStart w:id="6" w:name="O_679201"/>
      <w:bookmarkEnd w:id="6"/>
      <w:r w:rsidRPr="00100FA0">
        <w:t>Unit Mapping Information</w:t>
      </w:r>
    </w:p>
    <w:tbl>
      <w:tblPr>
        <w:tblW w:w="0" w:type="auto"/>
        <w:tblLayout w:type="fixed"/>
        <w:tblCellMar>
          <w:left w:w="62" w:type="dxa"/>
          <w:right w:w="62" w:type="dxa"/>
        </w:tblCellMar>
        <w:tblLook w:val="0000"/>
      </w:tblPr>
      <w:tblGrid>
        <w:gridCol w:w="2355"/>
        <w:gridCol w:w="2160"/>
        <w:gridCol w:w="2295"/>
        <w:gridCol w:w="2295"/>
      </w:tblGrid>
      <w:tr w:rsidTr="00100FA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BodyText"/>
            </w:pPr>
            <w:r w:rsidRPr="00100FA0">
              <w:rPr>
                <w:rStyle w:val="SpecialBold"/>
              </w:rPr>
              <w:t>Code and title</w:t>
            </w:r>
          </w:p>
          <w:p w:rsidR="00000000" w:rsidRPr="00100FA0" w:rsidP="00100FA0">
            <w:pPr>
              <w:pStyle w:val="BodyText"/>
            </w:pPr>
            <w:r w:rsidRPr="00100FA0">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BodyText"/>
            </w:pPr>
            <w:r w:rsidRPr="00100FA0">
              <w:rPr>
                <w:rStyle w:val="SpecialBold"/>
              </w:rPr>
              <w:t>Code and title</w:t>
            </w:r>
          </w:p>
          <w:p w:rsidR="00000000" w:rsidRPr="00100FA0" w:rsidP="00100FA0">
            <w:pPr>
              <w:pStyle w:val="BodyText"/>
            </w:pPr>
            <w:r w:rsidRPr="00100FA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BodyText"/>
            </w:pPr>
            <w:r w:rsidRPr="00100FA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rPr>
                <w:rStyle w:val="SpecialBold"/>
              </w:rPr>
              <w:t>Equivalence status</w:t>
            </w:r>
          </w:p>
        </w:tc>
      </w:tr>
      <w:tr w:rsidTr="00100FA0">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FNSISV402 Underwrite new business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FNSISV402A Underwrite new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FA0">
            <w:pPr>
              <w:pStyle w:val="BodyText"/>
              <w:rPr>
                <w:lang w:val="en-NZ"/>
              </w:rPr>
            </w:pPr>
            <w:r w:rsidRPr="00100FA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FA0" w:rsidP="00100FA0">
            <w:pPr>
              <w:pStyle w:val="BodyText"/>
            </w:pPr>
            <w:r w:rsidRPr="00100FA0">
              <w:t>Equivalent unit</w:t>
            </w:r>
          </w:p>
        </w:tc>
      </w:tr>
    </w:tbl>
    <w:p w:rsidR="00000000" w:rsidRPr="00100FA0" w:rsidP="00100FA0">
      <w:pPr>
        <w:pStyle w:val="BodyText"/>
      </w:pPr>
    </w:p>
    <w:p w:rsidR="00000000" w:rsidRPr="00100FA0" w:rsidP="00100FA0">
      <w:pPr>
        <w:pStyle w:val="AllowPageBreak"/>
      </w:pPr>
    </w:p>
    <w:p w:rsidR="00000000" w:rsidRPr="00100FA0" w:rsidP="00100FA0">
      <w:pPr>
        <w:pStyle w:val="Heading1"/>
      </w:pPr>
      <w:bookmarkStart w:id="7" w:name="O_679208"/>
      <w:bookmarkEnd w:id="7"/>
      <w:r w:rsidRPr="00100FA0">
        <w:t>Links</w:t>
      </w:r>
    </w:p>
    <w:p w:rsidR="00000000" w:rsidRPr="00100FA0" w:rsidP="0069382C">
      <w:pPr>
        <w:pStyle w:val="BodyText"/>
      </w:pPr>
      <w:r w:rsidRPr="00100FA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C1C4D">
        <w:rPr>
          <w:rStyle w:val="Hyperlink"/>
        </w:rPr>
        <w:t>https://vetnet.gov.au/Pages/TrainingDocs.aspx?q=c7200cc8-0566-4f04-b76f-e89fd6f102fe</w:t>
      </w:r>
      <w:r>
        <w:fldChar w:fldCharType="end"/>
      </w:r>
    </w:p>
    <w:p w:rsidR="00000000" w:rsidRPr="00100FA0" w:rsidP="00100FA0"/>
    <w:sectPr w:rsidSect="00100F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A0" w:rsidRPr="0069382C" w:rsidP="006938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82C" w:rsidP="00100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382C" w:rsidP="00100FA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9382C" w:rsidP="00100F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8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0FA0" w:rsidRPr="0069382C" w:rsidP="006938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82C" w:rsidRPr="002D2AF8" w:rsidP="00100FA0">
    <w:pPr>
      <w:pStyle w:val="Header"/>
      <w:framePr w:wrap="around"/>
    </w:pPr>
    <w:r>
      <w:fldChar w:fldCharType="begin"/>
    </w:r>
    <w:r>
      <w:instrText xml:space="preserve"> TITLE   \* MERGEFORMAT </w:instrText>
    </w:r>
    <w:r>
      <w:fldChar w:fldCharType="separate"/>
    </w:r>
    <w:r>
      <w:t>FNSISV402 Underwrite new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2021</w:t>
    </w:r>
    <w:r>
      <w:fldChar w:fldCharType="end"/>
    </w:r>
  </w:p>
  <w:p w:rsidR="0069382C" w:rsidP="00100F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04C6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0211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F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FA0"/>
    <w:pPr>
      <w:spacing w:before="360" w:after="60"/>
      <w:outlineLvl w:val="0"/>
    </w:pPr>
    <w:rPr>
      <w:sz w:val="32"/>
    </w:rPr>
  </w:style>
  <w:style w:type="paragraph" w:styleId="Heading2">
    <w:name w:val="heading 2"/>
    <w:basedOn w:val="HeadingBase"/>
    <w:next w:val="BodyText"/>
    <w:link w:val="Heading2Char"/>
    <w:qFormat/>
    <w:rsid w:val="00100FA0"/>
    <w:pPr>
      <w:keepLines/>
      <w:spacing w:before="240" w:after="120"/>
      <w:outlineLvl w:val="1"/>
    </w:pPr>
    <w:rPr>
      <w:sz w:val="28"/>
      <w:szCs w:val="40"/>
    </w:rPr>
  </w:style>
  <w:style w:type="paragraph" w:styleId="Heading3">
    <w:name w:val="heading 3"/>
    <w:basedOn w:val="HeadingBase"/>
    <w:next w:val="BodyText"/>
    <w:link w:val="Heading3Char"/>
    <w:qFormat/>
    <w:rsid w:val="00100FA0"/>
    <w:pPr>
      <w:spacing w:before="180" w:after="120"/>
      <w:outlineLvl w:val="2"/>
    </w:pPr>
    <w:rPr>
      <w:spacing w:val="-10"/>
      <w:kern w:val="32"/>
    </w:rPr>
  </w:style>
  <w:style w:type="paragraph" w:styleId="Heading4">
    <w:name w:val="heading 4"/>
    <w:basedOn w:val="HeadingBase"/>
    <w:next w:val="BodyText"/>
    <w:link w:val="Heading4Char"/>
    <w:qFormat/>
    <w:rsid w:val="00100FA0"/>
    <w:pPr>
      <w:spacing w:before="160" w:after="120"/>
      <w:outlineLvl w:val="3"/>
    </w:pPr>
    <w:rPr>
      <w:sz w:val="22"/>
    </w:rPr>
  </w:style>
  <w:style w:type="paragraph" w:styleId="Heading5">
    <w:name w:val="heading 5"/>
    <w:basedOn w:val="HeadingBase"/>
    <w:next w:val="Normal"/>
    <w:link w:val="Heading5Char"/>
    <w:qFormat/>
    <w:rsid w:val="00100FA0"/>
    <w:pPr>
      <w:spacing w:before="80"/>
      <w:outlineLvl w:val="4"/>
    </w:pPr>
    <w:rPr>
      <w:color w:val="918585"/>
      <w:sz w:val="20"/>
    </w:rPr>
  </w:style>
  <w:style w:type="paragraph" w:styleId="Heading6">
    <w:name w:val="heading 6"/>
    <w:basedOn w:val="HeadingBase"/>
    <w:next w:val="Normal"/>
    <w:link w:val="Heading6Char"/>
    <w:qFormat/>
    <w:rsid w:val="00100FA0"/>
    <w:pPr>
      <w:spacing w:before="60"/>
      <w:outlineLvl w:val="5"/>
    </w:pPr>
    <w:rPr>
      <w:color w:val="918585"/>
      <w:sz w:val="20"/>
    </w:rPr>
  </w:style>
  <w:style w:type="paragraph" w:styleId="Heading7">
    <w:name w:val="heading 7"/>
    <w:basedOn w:val="Normal"/>
    <w:next w:val="Normal"/>
    <w:link w:val="Heading7Char"/>
    <w:qFormat/>
    <w:rsid w:val="00100FA0"/>
    <w:pPr>
      <w:ind w:left="720"/>
      <w:outlineLvl w:val="6"/>
    </w:pPr>
    <w:rPr>
      <w:i/>
    </w:rPr>
  </w:style>
  <w:style w:type="paragraph" w:styleId="Heading8">
    <w:name w:val="heading 8"/>
    <w:basedOn w:val="Normal"/>
    <w:next w:val="Normal"/>
    <w:link w:val="Heading8Char"/>
    <w:qFormat/>
    <w:rsid w:val="00100FA0"/>
    <w:pPr>
      <w:ind w:left="720"/>
      <w:outlineLvl w:val="7"/>
    </w:pPr>
    <w:rPr>
      <w:i/>
    </w:rPr>
  </w:style>
  <w:style w:type="paragraph" w:styleId="Heading9">
    <w:name w:val="heading 9"/>
    <w:basedOn w:val="Normal"/>
    <w:next w:val="Normal"/>
    <w:link w:val="Heading9Char"/>
    <w:qFormat/>
    <w:rsid w:val="00100FA0"/>
    <w:pPr>
      <w:ind w:left="720"/>
      <w:outlineLvl w:val="8"/>
    </w:pPr>
    <w:rPr>
      <w:i/>
    </w:rPr>
  </w:style>
  <w:style w:type="character" w:default="1" w:styleId="DefaultParagraphFont">
    <w:name w:val="Default Paragraph Font"/>
    <w:uiPriority w:val="1"/>
    <w:unhideWhenUsed/>
    <w:rsid w:val="00100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FA0"/>
  </w:style>
  <w:style w:type="character" w:customStyle="1" w:styleId="Heading1Char">
    <w:name w:val="Heading 1 Char"/>
    <w:basedOn w:val="DefaultParagraphFont"/>
    <w:link w:val="Heading1"/>
    <w:rsid w:val="00100FA0"/>
    <w:rPr>
      <w:rFonts w:ascii="Times New Roman" w:eastAsia="Times New Roman" w:hAnsi="Times New Roman" w:cs="Times New Roman"/>
      <w:b/>
      <w:sz w:val="32"/>
      <w:szCs w:val="20"/>
      <w:lang w:eastAsia="en-US"/>
    </w:rPr>
  </w:style>
  <w:style w:type="paragraph" w:styleId="BodyText">
    <w:name w:val="Body Text"/>
    <w:basedOn w:val="Normal"/>
    <w:link w:val="BodyTextChar"/>
    <w:rsid w:val="00100F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0FA0"/>
    <w:rPr>
      <w:rFonts w:ascii="Times New Roman" w:eastAsia="Times New Roman" w:hAnsi="Times New Roman" w:cs="Times New Roman"/>
      <w:sz w:val="24"/>
      <w:lang w:eastAsia="en-US"/>
    </w:rPr>
  </w:style>
  <w:style w:type="paragraph" w:styleId="ListBullet">
    <w:name w:val="List Bullet"/>
    <w:basedOn w:val="List"/>
    <w:rsid w:val="00100FA0"/>
    <w:pPr>
      <w:numPr>
        <w:numId w:val="11"/>
      </w:numPr>
      <w:tabs>
        <w:tab w:val="clear" w:pos="340"/>
      </w:tabs>
      <w:spacing w:before="40" w:after="40"/>
    </w:pPr>
  </w:style>
  <w:style w:type="character" w:customStyle="1" w:styleId="SpecialBold">
    <w:name w:val="Special Bold"/>
    <w:basedOn w:val="DefaultParagraphFont"/>
    <w:rsid w:val="00100FA0"/>
    <w:rPr>
      <w:b/>
      <w:spacing w:val="0"/>
    </w:rPr>
  </w:style>
  <w:style w:type="character" w:styleId="Emphasis">
    <w:name w:val="Emphasis"/>
    <w:basedOn w:val="DefaultParagraphFont"/>
    <w:qFormat/>
    <w:rsid w:val="00100FA0"/>
    <w:rPr>
      <w:i/>
    </w:rPr>
  </w:style>
  <w:style w:type="paragraph" w:customStyle="1" w:styleId="SuperHeading">
    <w:name w:val="SuperHeading"/>
    <w:basedOn w:val="Normal"/>
    <w:rsid w:val="00100FA0"/>
    <w:pPr>
      <w:spacing w:before="240" w:after="120"/>
      <w:outlineLvl w:val="0"/>
    </w:pPr>
    <w:rPr>
      <w:rFonts w:ascii="Times New Roman" w:hAnsi="Times New Roman"/>
      <w:b/>
      <w:sz w:val="32"/>
    </w:rPr>
  </w:style>
  <w:style w:type="paragraph" w:customStyle="1" w:styleId="AllowPageBreak">
    <w:name w:val="AllowPageBreak"/>
    <w:rsid w:val="00100F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0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F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F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FA0"/>
    <w:rPr>
      <w:rFonts w:ascii="Courier New" w:eastAsia="Times New Roman" w:hAnsi="Courier New" w:cs="Times New Roman"/>
      <w:i/>
      <w:szCs w:val="20"/>
      <w:lang w:eastAsia="en-US"/>
    </w:rPr>
  </w:style>
  <w:style w:type="paragraph" w:customStyle="1" w:styleId="HeadingBase">
    <w:name w:val="Heading Base"/>
    <w:rsid w:val="00100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FA0"/>
    <w:pPr>
      <w:tabs>
        <w:tab w:val="right" w:leader="dot" w:pos="9072"/>
      </w:tabs>
      <w:ind w:left="567"/>
    </w:pPr>
    <w:rPr>
      <w:szCs w:val="22"/>
    </w:rPr>
  </w:style>
  <w:style w:type="paragraph" w:customStyle="1" w:styleId="TOCBase">
    <w:name w:val="TOC Base"/>
    <w:rsid w:val="00100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FA0"/>
    <w:pPr>
      <w:tabs>
        <w:tab w:val="right" w:leader="dot" w:pos="9072"/>
      </w:tabs>
      <w:spacing w:before="40" w:after="40"/>
      <w:ind w:left="284"/>
    </w:pPr>
    <w:rPr>
      <w:rFonts w:ascii="Times New Roman" w:hAnsi="Times New Roman"/>
    </w:rPr>
  </w:style>
  <w:style w:type="paragraph" w:styleId="TOC1">
    <w:name w:val="toc 1"/>
    <w:basedOn w:val="TOCBase"/>
    <w:next w:val="Normal"/>
    <w:rsid w:val="00100F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FA0"/>
    <w:rPr>
      <w:rFonts w:ascii="Times New Roman" w:eastAsia="Times New Roman" w:hAnsi="Times New Roman" w:cs="Times New Roman"/>
      <w:sz w:val="16"/>
      <w:lang w:eastAsia="en-US"/>
    </w:rPr>
  </w:style>
  <w:style w:type="paragraph" w:styleId="Title">
    <w:name w:val="Title"/>
    <w:basedOn w:val="HeadingBase"/>
    <w:link w:val="TitleChar"/>
    <w:qFormat/>
    <w:rsid w:val="00100FA0"/>
    <w:pPr>
      <w:spacing w:before="5040"/>
      <w:jc w:val="center"/>
    </w:pPr>
    <w:rPr>
      <w:sz w:val="48"/>
      <w:szCs w:val="72"/>
      <w:lang w:val="en-US"/>
    </w:rPr>
  </w:style>
  <w:style w:type="character" w:customStyle="1" w:styleId="TitleChar">
    <w:name w:val="Title Char"/>
    <w:basedOn w:val="DefaultParagraphFont"/>
    <w:link w:val="Title"/>
    <w:rsid w:val="00100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FA0"/>
    <w:pPr>
      <w:tabs>
        <w:tab w:val="left" w:pos="3600"/>
        <w:tab w:val="left" w:pos="3958"/>
      </w:tabs>
    </w:pPr>
  </w:style>
  <w:style w:type="paragraph" w:styleId="List">
    <w:name w:val="List"/>
    <w:basedOn w:val="BodyText"/>
    <w:next w:val="BodyText"/>
    <w:rsid w:val="00100FA0"/>
    <w:pPr>
      <w:tabs>
        <w:tab w:val="left" w:pos="340"/>
      </w:tabs>
      <w:spacing w:before="60" w:after="60"/>
      <w:ind w:left="340" w:hanging="340"/>
    </w:pPr>
  </w:style>
  <w:style w:type="paragraph" w:customStyle="1" w:styleId="Note">
    <w:name w:val="Note"/>
    <w:basedOn w:val="BodyText"/>
    <w:rsid w:val="00100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FA0"/>
    <w:pPr>
      <w:framePr w:wrap="auto" w:hAnchor="text" w:y="6049"/>
    </w:pPr>
    <w:rPr>
      <w:color w:val="000000"/>
      <w:sz w:val="40"/>
    </w:rPr>
  </w:style>
  <w:style w:type="paragraph" w:customStyle="1" w:styleId="TOCTitle">
    <w:name w:val="TOCTitle"/>
    <w:basedOn w:val="Heading1"/>
    <w:rsid w:val="00100FA0"/>
    <w:pPr>
      <w:spacing w:after="240"/>
      <w:jc w:val="center"/>
      <w:outlineLvl w:val="9"/>
    </w:pPr>
    <w:rPr>
      <w:caps/>
    </w:rPr>
  </w:style>
  <w:style w:type="paragraph" w:customStyle="1" w:styleId="Version">
    <w:name w:val="Version"/>
    <w:rsid w:val="00100F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0FA0"/>
    <w:pPr>
      <w:numPr>
        <w:numId w:val="12"/>
      </w:numPr>
      <w:tabs>
        <w:tab w:val="clear" w:pos="680"/>
      </w:tabs>
    </w:pPr>
  </w:style>
  <w:style w:type="paragraph" w:styleId="Index1">
    <w:name w:val="index 1"/>
    <w:basedOn w:val="Normal"/>
    <w:next w:val="Normal"/>
    <w:semiHidden/>
    <w:rsid w:val="00100FA0"/>
    <w:pPr>
      <w:keepNext w:val="0"/>
      <w:tabs>
        <w:tab w:val="right" w:pos="4176"/>
      </w:tabs>
      <w:ind w:left="198" w:hanging="198"/>
    </w:pPr>
    <w:rPr>
      <w:rFonts w:ascii="Garamond" w:hAnsi="Garamond"/>
    </w:rPr>
  </w:style>
  <w:style w:type="paragraph" w:styleId="IndexHeading">
    <w:name w:val="index heading"/>
    <w:basedOn w:val="Normal"/>
    <w:next w:val="Index1"/>
    <w:semiHidden/>
    <w:rsid w:val="00100FA0"/>
    <w:pPr>
      <w:spacing w:before="120" w:after="120"/>
    </w:pPr>
    <w:rPr>
      <w:rFonts w:ascii="Arial" w:hAnsi="Arial"/>
      <w:b/>
      <w:color w:val="918585"/>
      <w:sz w:val="24"/>
    </w:rPr>
  </w:style>
  <w:style w:type="paragraph" w:styleId="Header">
    <w:name w:val="header"/>
    <w:basedOn w:val="Normal"/>
    <w:link w:val="HeaderChar"/>
    <w:rsid w:val="00100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FA0"/>
    <w:rPr>
      <w:rFonts w:ascii="Times New Roman" w:eastAsia="Times New Roman" w:hAnsi="Times New Roman" w:cs="Times New Roman"/>
      <w:sz w:val="16"/>
      <w:szCs w:val="20"/>
      <w:lang w:val="en-GB" w:eastAsia="en-US"/>
    </w:rPr>
  </w:style>
  <w:style w:type="paragraph" w:customStyle="1" w:styleId="Chapter">
    <w:name w:val="Chapter"/>
    <w:basedOn w:val="Normal"/>
    <w:rsid w:val="00100FA0"/>
    <w:pPr>
      <w:spacing w:before="240"/>
    </w:pPr>
    <w:rPr>
      <w:rFonts w:ascii="Times New Roman" w:hAnsi="Times New Roman"/>
      <w:smallCaps/>
      <w:spacing w:val="80"/>
      <w:sz w:val="28"/>
    </w:rPr>
  </w:style>
  <w:style w:type="paragraph" w:customStyle="1" w:styleId="InChapter">
    <w:name w:val="InChapter"/>
    <w:basedOn w:val="Heading3"/>
    <w:rsid w:val="00100FA0"/>
    <w:pPr>
      <w:spacing w:after="240"/>
      <w:outlineLvl w:val="9"/>
    </w:pPr>
    <w:rPr>
      <w:noProof/>
    </w:rPr>
  </w:style>
  <w:style w:type="paragraph" w:styleId="Index2">
    <w:name w:val="index 2"/>
    <w:basedOn w:val="Normal"/>
    <w:next w:val="Normal"/>
    <w:semiHidden/>
    <w:rsid w:val="00100FA0"/>
    <w:pPr>
      <w:tabs>
        <w:tab w:val="right" w:pos="4176"/>
      </w:tabs>
      <w:ind w:left="568" w:hanging="284"/>
    </w:pPr>
    <w:rPr>
      <w:rFonts w:ascii="Garamond" w:hAnsi="Garamond"/>
    </w:rPr>
  </w:style>
  <w:style w:type="paragraph" w:customStyle="1" w:styleId="Byline">
    <w:name w:val="Byline"/>
    <w:rsid w:val="00100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FA0"/>
    <w:pPr>
      <w:tabs>
        <w:tab w:val="clear" w:pos="3600"/>
        <w:tab w:val="clear" w:pos="3958"/>
      </w:tabs>
      <w:jc w:val="right"/>
    </w:pPr>
  </w:style>
  <w:style w:type="paragraph" w:styleId="Caption">
    <w:name w:val="caption"/>
    <w:basedOn w:val="BodyText"/>
    <w:next w:val="Normal"/>
    <w:qFormat/>
    <w:rsid w:val="00100FA0"/>
    <w:pPr>
      <w:framePr w:w="2268" w:hSpace="181" w:vSpace="181" w:wrap="around" w:vAnchor="text" w:hAnchor="page" w:x="1135" w:y="285" w:anchorLock="1"/>
    </w:pPr>
    <w:rPr>
      <w:i/>
    </w:rPr>
  </w:style>
  <w:style w:type="paragraph" w:customStyle="1" w:styleId="MiniTOCTitle">
    <w:name w:val="MiniTOCTitle"/>
    <w:basedOn w:val="Heading4"/>
    <w:rsid w:val="00100FA0"/>
    <w:pPr>
      <w:spacing w:before="240"/>
      <w:outlineLvl w:val="9"/>
    </w:pPr>
    <w:rPr>
      <w:noProof/>
      <w:sz w:val="24"/>
    </w:rPr>
  </w:style>
  <w:style w:type="paragraph" w:customStyle="1" w:styleId="MiniTOCItem">
    <w:name w:val="MiniTOCItem"/>
    <w:basedOn w:val="ListBullet"/>
    <w:rsid w:val="00100FA0"/>
    <w:pPr>
      <w:numPr>
        <w:numId w:val="0"/>
      </w:numPr>
      <w:tabs>
        <w:tab w:val="right" w:leader="dot" w:pos="6521"/>
      </w:tabs>
      <w:spacing w:before="0" w:after="0"/>
    </w:pPr>
  </w:style>
  <w:style w:type="paragraph" w:customStyle="1" w:styleId="TOFTitle">
    <w:name w:val="TOFTitle"/>
    <w:basedOn w:val="TOCTitle"/>
    <w:rsid w:val="00100FA0"/>
  </w:style>
  <w:style w:type="paragraph" w:styleId="TableofFigures">
    <w:name w:val="table of figures"/>
    <w:basedOn w:val="Normal"/>
    <w:next w:val="Normal"/>
    <w:semiHidden/>
    <w:rsid w:val="00100FA0"/>
    <w:pPr>
      <w:tabs>
        <w:tab w:val="right" w:leader="dot" w:pos="9072"/>
      </w:tabs>
      <w:ind w:left="970" w:hanging="403"/>
    </w:pPr>
    <w:rPr>
      <w:rFonts w:ascii="Times New Roman" w:hAnsi="Times New Roman"/>
      <w:b/>
    </w:rPr>
  </w:style>
  <w:style w:type="paragraph" w:styleId="ListNumber">
    <w:name w:val="List Number"/>
    <w:basedOn w:val="List"/>
    <w:rsid w:val="00100FA0"/>
    <w:pPr>
      <w:numPr>
        <w:numId w:val="14"/>
      </w:numPr>
      <w:tabs>
        <w:tab w:val="clear" w:pos="340"/>
      </w:tabs>
    </w:pPr>
  </w:style>
  <w:style w:type="character" w:customStyle="1" w:styleId="WingdingSymbols">
    <w:name w:val="Wingding Symbols"/>
    <w:rsid w:val="00100FA0"/>
    <w:rPr>
      <w:rFonts w:ascii="Wingdings" w:hAnsi="Wingdings"/>
    </w:rPr>
  </w:style>
  <w:style w:type="paragraph" w:customStyle="1" w:styleId="TableHeading">
    <w:name w:val="Table Heading"/>
    <w:basedOn w:val="HeadingBase"/>
    <w:rsid w:val="00100FA0"/>
    <w:pPr>
      <w:keepLines/>
      <w:pBdr>
        <w:bottom w:val="single" w:sz="6" w:space="1" w:color="918585"/>
      </w:pBdr>
      <w:spacing w:before="240"/>
    </w:pPr>
  </w:style>
  <w:style w:type="character" w:customStyle="1" w:styleId="HotSpot">
    <w:name w:val="HotSpot"/>
    <w:rsid w:val="00100FA0"/>
    <w:rPr>
      <w:color w:val="0033CC"/>
      <w:u w:val="none"/>
    </w:rPr>
  </w:style>
  <w:style w:type="paragraph" w:customStyle="1" w:styleId="BodyTextRight">
    <w:name w:val="Body Text Right"/>
    <w:basedOn w:val="BodyText"/>
    <w:rsid w:val="00100FA0"/>
    <w:pPr>
      <w:spacing w:before="0" w:after="0"/>
      <w:jc w:val="right"/>
    </w:pPr>
  </w:style>
  <w:style w:type="paragraph" w:styleId="Index3">
    <w:name w:val="index 3"/>
    <w:basedOn w:val="ListNumber2"/>
    <w:next w:val="Normal"/>
    <w:semiHidden/>
    <w:rsid w:val="00100FA0"/>
    <w:pPr>
      <w:numPr>
        <w:numId w:val="0"/>
      </w:numPr>
      <w:tabs>
        <w:tab w:val="right" w:leader="dot" w:pos="4176"/>
      </w:tabs>
    </w:pPr>
  </w:style>
  <w:style w:type="paragraph" w:styleId="ListNumber2">
    <w:name w:val="List Number 2"/>
    <w:basedOn w:val="List2"/>
    <w:rsid w:val="00100FA0"/>
    <w:pPr>
      <w:numPr>
        <w:numId w:val="9"/>
      </w:numPr>
      <w:tabs>
        <w:tab w:val="clear" w:pos="1060"/>
      </w:tabs>
    </w:pPr>
  </w:style>
  <w:style w:type="paragraph" w:customStyle="1" w:styleId="MarginNote">
    <w:name w:val="Margin Note"/>
    <w:basedOn w:val="BodyText"/>
    <w:rsid w:val="00100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F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FA0"/>
    <w:rPr>
      <w:sz w:val="32"/>
    </w:rPr>
  </w:style>
  <w:style w:type="paragraph" w:customStyle="1" w:styleId="HeadingProcedure">
    <w:name w:val="Heading Procedure"/>
    <w:basedOn w:val="HeadingBase"/>
    <w:next w:val="Normal"/>
    <w:rsid w:val="00100FA0"/>
    <w:pPr>
      <w:tabs>
        <w:tab w:val="left" w:pos="0"/>
      </w:tabs>
      <w:spacing w:before="120" w:after="60"/>
    </w:pPr>
    <w:rPr>
      <w:i/>
      <w:color w:val="918585"/>
      <w:sz w:val="22"/>
    </w:rPr>
  </w:style>
  <w:style w:type="paragraph" w:customStyle="1" w:styleId="TableBodyText">
    <w:name w:val="Table Body Text"/>
    <w:basedOn w:val="BodyText"/>
    <w:rsid w:val="00100FA0"/>
    <w:pPr>
      <w:spacing w:before="60" w:after="60"/>
    </w:pPr>
  </w:style>
  <w:style w:type="paragraph" w:styleId="ListContinue">
    <w:name w:val="List Continue"/>
    <w:basedOn w:val="List"/>
    <w:rsid w:val="00100FA0"/>
    <w:pPr>
      <w:ind w:firstLine="0"/>
    </w:pPr>
  </w:style>
  <w:style w:type="paragraph" w:customStyle="1" w:styleId="ListNote">
    <w:name w:val="List Note"/>
    <w:basedOn w:val="List"/>
    <w:rsid w:val="00100FA0"/>
    <w:pPr>
      <w:pBdr>
        <w:top w:val="single" w:sz="6" w:space="2" w:color="918585"/>
        <w:bottom w:val="single" w:sz="6" w:space="2" w:color="918585"/>
      </w:pBdr>
      <w:tabs>
        <w:tab w:val="left" w:pos="1021"/>
      </w:tabs>
      <w:ind w:firstLine="0"/>
    </w:pPr>
  </w:style>
  <w:style w:type="paragraph" w:customStyle="1" w:styleId="Warning">
    <w:name w:val="Warning"/>
    <w:basedOn w:val="BodyText"/>
    <w:rsid w:val="00100FA0"/>
    <w:pPr>
      <w:shd w:val="clear" w:color="auto" w:fill="D9D9D9"/>
      <w:tabs>
        <w:tab w:val="left" w:pos="992"/>
      </w:tabs>
      <w:ind w:left="119" w:right="119"/>
    </w:pPr>
    <w:rPr>
      <w:sz w:val="20"/>
    </w:rPr>
  </w:style>
  <w:style w:type="paragraph" w:customStyle="1" w:styleId="MarginIcons">
    <w:name w:val="Margin Icons"/>
    <w:basedOn w:val="BodyText"/>
    <w:rsid w:val="00100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FA0"/>
    <w:rPr>
      <w:rFonts w:ascii="Courier New" w:hAnsi="Courier New"/>
    </w:rPr>
  </w:style>
  <w:style w:type="paragraph" w:customStyle="1" w:styleId="NoteBullet">
    <w:name w:val="Note Bullet"/>
    <w:basedOn w:val="Note"/>
    <w:rsid w:val="00100FA0"/>
    <w:pPr>
      <w:tabs>
        <w:tab w:val="clear" w:pos="680"/>
      </w:tabs>
      <w:spacing w:before="60" w:after="60"/>
    </w:pPr>
  </w:style>
  <w:style w:type="paragraph" w:customStyle="1" w:styleId="SubHeading2">
    <w:name w:val="SubHeading2"/>
    <w:basedOn w:val="HeadingBase"/>
    <w:rsid w:val="00100FA0"/>
    <w:pPr>
      <w:spacing w:before="240" w:after="60"/>
    </w:pPr>
    <w:rPr>
      <w:sz w:val="20"/>
    </w:rPr>
  </w:style>
  <w:style w:type="paragraph" w:customStyle="1" w:styleId="SubHeading1">
    <w:name w:val="SubHeading1"/>
    <w:basedOn w:val="HeadingBase"/>
    <w:rsid w:val="00100FA0"/>
    <w:pPr>
      <w:spacing w:before="240" w:after="60"/>
    </w:pPr>
    <w:rPr>
      <w:color w:val="918585"/>
      <w:sz w:val="22"/>
    </w:rPr>
  </w:style>
  <w:style w:type="paragraph" w:customStyle="1" w:styleId="SideHeading">
    <w:name w:val="Side Heading"/>
    <w:basedOn w:val="HeadingBase"/>
    <w:rsid w:val="00100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FA0"/>
    <w:pPr>
      <w:numPr>
        <w:numId w:val="10"/>
      </w:numPr>
    </w:pPr>
  </w:style>
  <w:style w:type="paragraph" w:styleId="PlainText">
    <w:name w:val="Plain Text"/>
    <w:basedOn w:val="Normal"/>
    <w:link w:val="PlainTextChar"/>
    <w:rsid w:val="00100FA0"/>
    <w:rPr>
      <w:sz w:val="20"/>
    </w:rPr>
  </w:style>
  <w:style w:type="character" w:customStyle="1" w:styleId="PlainTextChar">
    <w:name w:val="Plain Text Char"/>
    <w:basedOn w:val="DefaultParagraphFont"/>
    <w:link w:val="PlainText"/>
    <w:rsid w:val="00100FA0"/>
    <w:rPr>
      <w:rFonts w:ascii="Courier New" w:eastAsia="Times New Roman" w:hAnsi="Courier New" w:cs="Times New Roman"/>
      <w:sz w:val="20"/>
      <w:szCs w:val="20"/>
      <w:lang w:eastAsia="en-US"/>
    </w:rPr>
  </w:style>
  <w:style w:type="character" w:customStyle="1" w:styleId="MenuOption">
    <w:name w:val="Menu Option"/>
    <w:basedOn w:val="DefaultParagraphFont"/>
    <w:rsid w:val="00100FA0"/>
    <w:rPr>
      <w:b/>
      <w:smallCaps/>
    </w:rPr>
  </w:style>
  <w:style w:type="paragraph" w:customStyle="1" w:styleId="TableListNumber">
    <w:name w:val="Table List Number"/>
    <w:basedOn w:val="ListNumber"/>
    <w:rsid w:val="00100FA0"/>
    <w:pPr>
      <w:numPr>
        <w:numId w:val="0"/>
      </w:numPr>
    </w:pPr>
  </w:style>
  <w:style w:type="paragraph" w:styleId="TOC4">
    <w:name w:val="toc 4"/>
    <w:basedOn w:val="TOCBase"/>
    <w:next w:val="Normal"/>
    <w:semiHidden/>
    <w:rsid w:val="00100FA0"/>
    <w:pPr>
      <w:tabs>
        <w:tab w:val="right" w:leader="dot" w:pos="9071"/>
      </w:tabs>
      <w:ind w:left="1701"/>
    </w:pPr>
  </w:style>
  <w:style w:type="paragraph" w:customStyle="1" w:styleId="ListAlpha">
    <w:name w:val="List Alpha"/>
    <w:basedOn w:val="List"/>
    <w:rsid w:val="00100FA0"/>
    <w:pPr>
      <w:numPr>
        <w:numId w:val="8"/>
      </w:numPr>
    </w:pPr>
  </w:style>
  <w:style w:type="paragraph" w:customStyle="1" w:styleId="ListAlpha2">
    <w:name w:val="List Alpha 2"/>
    <w:basedOn w:val="List2"/>
    <w:rsid w:val="00100FA0"/>
    <w:pPr>
      <w:numPr>
        <w:numId w:val="7"/>
      </w:numPr>
    </w:pPr>
  </w:style>
  <w:style w:type="paragraph" w:styleId="List2">
    <w:name w:val="List 2"/>
    <w:basedOn w:val="BodyText"/>
    <w:rsid w:val="00100FA0"/>
    <w:pPr>
      <w:tabs>
        <w:tab w:val="left" w:pos="680"/>
      </w:tabs>
      <w:spacing w:before="60" w:after="60"/>
      <w:ind w:left="680" w:hanging="340"/>
    </w:pPr>
  </w:style>
  <w:style w:type="paragraph" w:styleId="List3">
    <w:name w:val="List 3"/>
    <w:basedOn w:val="BodyText"/>
    <w:rsid w:val="00100FA0"/>
    <w:pPr>
      <w:tabs>
        <w:tab w:val="left" w:pos="1021"/>
      </w:tabs>
      <w:spacing w:before="60" w:after="60"/>
      <w:ind w:left="1020" w:hanging="340"/>
    </w:pPr>
  </w:style>
  <w:style w:type="paragraph" w:styleId="List4">
    <w:name w:val="List 4"/>
    <w:basedOn w:val="BodyText"/>
    <w:rsid w:val="00100FA0"/>
    <w:pPr>
      <w:tabs>
        <w:tab w:val="left" w:pos="1361"/>
      </w:tabs>
      <w:spacing w:before="60" w:after="60"/>
      <w:ind w:left="1361" w:hanging="340"/>
    </w:pPr>
  </w:style>
  <w:style w:type="paragraph" w:styleId="List5">
    <w:name w:val="List 5"/>
    <w:basedOn w:val="BodyText"/>
    <w:rsid w:val="00100FA0"/>
    <w:pPr>
      <w:tabs>
        <w:tab w:val="left" w:pos="1701"/>
      </w:tabs>
      <w:spacing w:before="60" w:after="60"/>
      <w:ind w:left="1701" w:hanging="340"/>
    </w:pPr>
  </w:style>
  <w:style w:type="paragraph" w:styleId="ListBullet3">
    <w:name w:val="List Bullet 3"/>
    <w:basedOn w:val="List3"/>
    <w:rsid w:val="00100FA0"/>
    <w:pPr>
      <w:numPr>
        <w:numId w:val="13"/>
      </w:numPr>
      <w:tabs>
        <w:tab w:val="clear" w:pos="1021"/>
      </w:tabs>
      <w:ind w:left="1037" w:hanging="357"/>
    </w:pPr>
  </w:style>
  <w:style w:type="paragraph" w:styleId="ListBullet4">
    <w:name w:val="List Bullet 4"/>
    <w:basedOn w:val="List4"/>
    <w:rsid w:val="00100FA0"/>
    <w:pPr>
      <w:numPr>
        <w:numId w:val="2"/>
      </w:numPr>
      <w:tabs>
        <w:tab w:val="clear" w:pos="1361"/>
      </w:tabs>
    </w:pPr>
  </w:style>
  <w:style w:type="paragraph" w:styleId="ListBullet5">
    <w:name w:val="List Bullet 5"/>
    <w:basedOn w:val="List5"/>
    <w:rsid w:val="00100FA0"/>
    <w:pPr>
      <w:numPr>
        <w:numId w:val="3"/>
      </w:numPr>
    </w:pPr>
  </w:style>
  <w:style w:type="paragraph" w:styleId="ListContinue2">
    <w:name w:val="List Continue 2"/>
    <w:basedOn w:val="List2"/>
    <w:rsid w:val="00100FA0"/>
    <w:pPr>
      <w:ind w:firstLine="0"/>
    </w:pPr>
  </w:style>
  <w:style w:type="paragraph" w:styleId="ListContinue3">
    <w:name w:val="List Continue 3"/>
    <w:basedOn w:val="List3"/>
    <w:rsid w:val="00100FA0"/>
    <w:pPr>
      <w:ind w:left="1021" w:firstLine="0"/>
    </w:pPr>
  </w:style>
  <w:style w:type="paragraph" w:styleId="ListContinue4">
    <w:name w:val="List Continue 4"/>
    <w:basedOn w:val="List4"/>
    <w:rsid w:val="00100FA0"/>
    <w:pPr>
      <w:ind w:firstLine="0"/>
    </w:pPr>
  </w:style>
  <w:style w:type="paragraph" w:styleId="ListContinue5">
    <w:name w:val="List Continue 5"/>
    <w:basedOn w:val="List5"/>
    <w:rsid w:val="00100FA0"/>
    <w:pPr>
      <w:ind w:firstLine="0"/>
    </w:pPr>
  </w:style>
  <w:style w:type="paragraph" w:styleId="ListNumber3">
    <w:name w:val="List Number 3"/>
    <w:basedOn w:val="List3"/>
    <w:rsid w:val="00100FA0"/>
    <w:pPr>
      <w:numPr>
        <w:numId w:val="4"/>
      </w:numPr>
    </w:pPr>
  </w:style>
  <w:style w:type="paragraph" w:styleId="ListNumber4">
    <w:name w:val="List Number 4"/>
    <w:basedOn w:val="List4"/>
    <w:rsid w:val="00100FA0"/>
    <w:pPr>
      <w:numPr>
        <w:numId w:val="5"/>
      </w:numPr>
    </w:pPr>
  </w:style>
  <w:style w:type="paragraph" w:styleId="ListNumber5">
    <w:name w:val="List Number 5"/>
    <w:basedOn w:val="List5"/>
    <w:rsid w:val="00100FA0"/>
    <w:pPr>
      <w:numPr>
        <w:numId w:val="6"/>
      </w:numPr>
    </w:pPr>
  </w:style>
  <w:style w:type="paragraph" w:styleId="BlockText">
    <w:name w:val="Block Text"/>
    <w:basedOn w:val="Normal"/>
    <w:rsid w:val="00100FA0"/>
    <w:pPr>
      <w:spacing w:after="120"/>
      <w:ind w:left="1440" w:right="1440"/>
    </w:pPr>
  </w:style>
  <w:style w:type="character" w:customStyle="1" w:styleId="Subscript">
    <w:name w:val="Subscript"/>
    <w:basedOn w:val="DefaultParagraphFont"/>
    <w:rsid w:val="00100FA0"/>
    <w:rPr>
      <w:sz w:val="16"/>
      <w:vertAlign w:val="subscript"/>
    </w:rPr>
  </w:style>
  <w:style w:type="character" w:customStyle="1" w:styleId="Superscript">
    <w:name w:val="Superscript"/>
    <w:basedOn w:val="DefaultParagraphFont"/>
    <w:rsid w:val="00100FA0"/>
    <w:rPr>
      <w:sz w:val="16"/>
      <w:vertAlign w:val="superscript"/>
    </w:rPr>
  </w:style>
  <w:style w:type="character" w:customStyle="1" w:styleId="Symbols">
    <w:name w:val="Symbols"/>
    <w:basedOn w:val="DefaultParagraphFont"/>
    <w:rsid w:val="00100FA0"/>
    <w:rPr>
      <w:rFonts w:ascii="Symbol" w:hAnsi="Symbol"/>
    </w:rPr>
  </w:style>
  <w:style w:type="character" w:customStyle="1" w:styleId="MenuOptions">
    <w:name w:val="Menu Options"/>
    <w:basedOn w:val="DefaultParagraphFont"/>
    <w:rsid w:val="00100FA0"/>
    <w:rPr>
      <w:rFonts w:ascii="Arial Narrow" w:hAnsi="Arial Narrow"/>
      <w:smallCaps/>
    </w:rPr>
  </w:style>
  <w:style w:type="character" w:customStyle="1" w:styleId="Buttons">
    <w:name w:val="Buttons"/>
    <w:basedOn w:val="DefaultParagraphFont"/>
    <w:rsid w:val="00100FA0"/>
    <w:rPr>
      <w:b/>
    </w:rPr>
  </w:style>
  <w:style w:type="character" w:customStyle="1" w:styleId="Underlined">
    <w:name w:val="Underlined"/>
    <w:basedOn w:val="DefaultParagraphFont"/>
    <w:rsid w:val="00100FA0"/>
    <w:rPr>
      <w:u w:val="single"/>
    </w:rPr>
  </w:style>
  <w:style w:type="paragraph" w:customStyle="1" w:styleId="TableBodyTextRight">
    <w:name w:val="Table Body Text Right"/>
    <w:basedOn w:val="TableBodyText"/>
    <w:rsid w:val="00100FA0"/>
    <w:pPr>
      <w:widowControl w:val="0"/>
      <w:autoSpaceDE w:val="0"/>
      <w:autoSpaceDN w:val="0"/>
      <w:adjustRightInd w:val="0"/>
      <w:jc w:val="right"/>
    </w:pPr>
    <w:rPr>
      <w:rFonts w:cs="Arial"/>
      <w:szCs w:val="18"/>
    </w:rPr>
  </w:style>
  <w:style w:type="paragraph" w:customStyle="1" w:styleId="CopyrightText">
    <w:name w:val="Copyright Text"/>
    <w:basedOn w:val="BodyText"/>
    <w:rsid w:val="00100FA0"/>
    <w:rPr>
      <w:sz w:val="18"/>
    </w:rPr>
  </w:style>
  <w:style w:type="paragraph" w:customStyle="1" w:styleId="BodySmallRight">
    <w:name w:val="Body Small Right"/>
    <w:basedOn w:val="BodyTextRight"/>
    <w:rsid w:val="00100FA0"/>
    <w:rPr>
      <w:sz w:val="18"/>
      <w:szCs w:val="18"/>
    </w:rPr>
  </w:style>
  <w:style w:type="paragraph" w:customStyle="1" w:styleId="MarginEdition">
    <w:name w:val="Margin Edition"/>
    <w:basedOn w:val="MarginNote"/>
    <w:rsid w:val="00100FA0"/>
    <w:pPr>
      <w:spacing w:before="0" w:after="0"/>
    </w:pPr>
    <w:rPr>
      <w:rFonts w:ascii="Times New Roman" w:hAnsi="Times New Roman"/>
      <w:color w:val="999999"/>
    </w:rPr>
  </w:style>
  <w:style w:type="paragraph" w:customStyle="1" w:styleId="Spacer">
    <w:name w:val="Spacer"/>
    <w:basedOn w:val="Normal"/>
    <w:rsid w:val="00100FA0"/>
    <w:rPr>
      <w:sz w:val="2"/>
      <w:szCs w:val="2"/>
    </w:rPr>
  </w:style>
  <w:style w:type="character" w:customStyle="1" w:styleId="Small">
    <w:name w:val="Small"/>
    <w:basedOn w:val="DefaultParagraphFont"/>
    <w:rsid w:val="00100FA0"/>
    <w:rPr>
      <w:sz w:val="16"/>
    </w:rPr>
  </w:style>
  <w:style w:type="paragraph" w:customStyle="1" w:styleId="WideTable">
    <w:name w:val="Wide Table"/>
    <w:basedOn w:val="Normal"/>
    <w:rsid w:val="00100FA0"/>
    <w:pPr>
      <w:ind w:left="-1418"/>
    </w:pPr>
    <w:rPr>
      <w:sz w:val="2"/>
      <w:szCs w:val="2"/>
    </w:rPr>
  </w:style>
  <w:style w:type="character" w:styleId="PageNumber">
    <w:name w:val="page number"/>
    <w:basedOn w:val="DefaultParagraphFont"/>
    <w:rsid w:val="00100FA0"/>
  </w:style>
  <w:style w:type="paragraph" w:styleId="Quote">
    <w:name w:val="Quote"/>
    <w:basedOn w:val="Heading1"/>
    <w:link w:val="QuoteChar"/>
    <w:qFormat/>
    <w:rsid w:val="00100FA0"/>
    <w:rPr>
      <w:b w:val="0"/>
      <w:sz w:val="72"/>
      <w:szCs w:val="72"/>
      <w:lang w:val="en-NZ"/>
    </w:rPr>
  </w:style>
  <w:style w:type="character" w:customStyle="1" w:styleId="QuoteChar">
    <w:name w:val="Quote Char"/>
    <w:basedOn w:val="DefaultParagraphFont"/>
    <w:link w:val="Quote"/>
    <w:rsid w:val="00100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FA0"/>
    <w:pPr>
      <w:pageBreakBefore/>
    </w:pPr>
  </w:style>
  <w:style w:type="paragraph" w:customStyle="1" w:styleId="Border">
    <w:name w:val="Border"/>
    <w:basedOn w:val="Normal"/>
    <w:qFormat/>
    <w:rsid w:val="00100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FA0"/>
    <w:rPr>
      <w:b/>
      <w:bCs/>
      <w:i/>
      <w:iCs/>
      <w:color w:val="auto"/>
    </w:rPr>
  </w:style>
  <w:style w:type="paragraph" w:styleId="IntenseQuote">
    <w:name w:val="Intense Quote"/>
    <w:basedOn w:val="Normal"/>
    <w:next w:val="Normal"/>
    <w:link w:val="IntenseQuoteChar"/>
    <w:uiPriority w:val="30"/>
    <w:qFormat/>
    <w:rsid w:val="00100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F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FA0"/>
    <w:rPr>
      <w:smallCaps/>
      <w:color w:val="auto"/>
      <w:u w:val="single"/>
    </w:rPr>
  </w:style>
  <w:style w:type="character" w:styleId="IntenseReference">
    <w:name w:val="Intense Reference"/>
    <w:basedOn w:val="DefaultParagraphFont"/>
    <w:uiPriority w:val="32"/>
    <w:qFormat/>
    <w:rsid w:val="00100FA0"/>
    <w:rPr>
      <w:b/>
      <w:bCs/>
      <w:smallCaps/>
      <w:color w:val="auto"/>
      <w:spacing w:val="5"/>
      <w:u w:val="single"/>
    </w:rPr>
  </w:style>
  <w:style w:type="paragraph" w:customStyle="1" w:styleId="2ColumnHeading">
    <w:name w:val="2Column Heading"/>
    <w:basedOn w:val="BodyText"/>
    <w:qFormat/>
    <w:rsid w:val="00100FA0"/>
    <w:pPr>
      <w:spacing w:after="60"/>
      <w:ind w:left="-2268"/>
    </w:pPr>
    <w:rPr>
      <w:b/>
    </w:rPr>
  </w:style>
  <w:style w:type="paragraph" w:customStyle="1" w:styleId="Heading1TOC">
    <w:name w:val="Heading1 TOC"/>
    <w:basedOn w:val="Normal"/>
    <w:qFormat/>
    <w:rsid w:val="00100FA0"/>
    <w:pPr>
      <w:spacing w:before="240" w:after="120"/>
    </w:pPr>
    <w:rPr>
      <w:rFonts w:ascii="Times New Roman" w:hAnsi="Times New Roman"/>
      <w:b/>
      <w:sz w:val="32"/>
    </w:rPr>
  </w:style>
  <w:style w:type="paragraph" w:customStyle="1" w:styleId="Heading2TOC">
    <w:name w:val="Heading2 TOC"/>
    <w:basedOn w:val="Normal"/>
    <w:qFormat/>
    <w:rsid w:val="00100FA0"/>
    <w:pPr>
      <w:spacing w:before="240" w:after="60"/>
    </w:pPr>
    <w:rPr>
      <w:rFonts w:ascii="Times New Roman" w:hAnsi="Times New Roman"/>
      <w:b/>
      <w:sz w:val="28"/>
    </w:rPr>
  </w:style>
  <w:style w:type="character" w:customStyle="1" w:styleId="Underline">
    <w:name w:val="Underline"/>
    <w:basedOn w:val="DefaultParagraphFont"/>
    <w:qFormat/>
    <w:rsid w:val="00100FA0"/>
    <w:rPr>
      <w:u w:val="single"/>
    </w:rPr>
  </w:style>
  <w:style w:type="character" w:customStyle="1" w:styleId="BoldandItalics">
    <w:name w:val="Bold and Italics"/>
    <w:qFormat/>
    <w:rsid w:val="00100FA0"/>
    <w:rPr>
      <w:b/>
      <w:i/>
      <w:u w:val="none"/>
    </w:rPr>
  </w:style>
  <w:style w:type="paragraph" w:styleId="BalloonText">
    <w:name w:val="Balloon Text"/>
    <w:basedOn w:val="Normal"/>
    <w:link w:val="BalloonTextChar"/>
    <w:rsid w:val="00100FA0"/>
    <w:rPr>
      <w:rFonts w:ascii="Tahoma" w:hAnsi="Tahoma" w:cs="Tahoma"/>
      <w:sz w:val="16"/>
      <w:szCs w:val="16"/>
    </w:rPr>
  </w:style>
  <w:style w:type="character" w:customStyle="1" w:styleId="BalloonTextChar">
    <w:name w:val="Balloon Text Char"/>
    <w:basedOn w:val="DefaultParagraphFont"/>
    <w:link w:val="BalloonText"/>
    <w:rsid w:val="00100F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F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0F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FA0"/>
    <w:rPr>
      <w:b/>
      <w:color w:val="660033"/>
      <w:spacing w:val="0"/>
    </w:rPr>
  </w:style>
  <w:style w:type="paragraph" w:customStyle="1" w:styleId="Nameditemlist">
    <w:name w:val="Named item list"/>
    <w:basedOn w:val="BodyText"/>
    <w:qFormat/>
    <w:rsid w:val="00100FA0"/>
    <w:pPr>
      <w:tabs>
        <w:tab w:val="left" w:pos="2835"/>
      </w:tabs>
      <w:ind w:left="2835" w:hanging="2835"/>
    </w:pPr>
  </w:style>
  <w:style w:type="paragraph" w:customStyle="1" w:styleId="BodyTextnopadding">
    <w:name w:val="Body Text no padding"/>
    <w:basedOn w:val="BodyText"/>
    <w:qFormat/>
    <w:rsid w:val="00100FA0"/>
    <w:pPr>
      <w:spacing w:before="0" w:after="0"/>
    </w:pPr>
  </w:style>
  <w:style w:type="paragraph" w:customStyle="1" w:styleId="BodyTextBold">
    <w:name w:val="Body Text Bold"/>
    <w:basedOn w:val="BodyText"/>
    <w:qFormat/>
    <w:rsid w:val="00100FA0"/>
    <w:rPr>
      <w:b/>
    </w:rPr>
  </w:style>
  <w:style w:type="character" w:styleId="Hyperlink">
    <w:name w:val="Hyperlink"/>
    <w:basedOn w:val="DefaultParagraphFont"/>
    <w:uiPriority w:val="99"/>
    <w:unhideWhenUsed/>
    <w:rsid w:val="006938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5170</Characters>
  <Application>Microsoft Office Word</Application>
  <DocSecurity>0</DocSecurity>
  <Lines>191</Lines>
  <Paragraphs>106</Paragraphs>
  <ScaleCrop>false</ScaleCrop>
  <Company>Author-it Software Corporation Ltd.</Company>
  <LinksUpToDate>false</LinksUpToDate>
  <CharactersWithSpaces>5885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FNSISV402 Underwrite new business</dc:title>
  <dc:subject>Approved</dc:subject>
  <dc:creator>PwC’s Skills for Australia</dc:creator>
  <cp:keywords>Release: 1</cp:keywords>
  <dc:description>Review Date: 12 April 2008</dc:description>
  <cp:lastModifiedBy>HSD_TPCMSd.prod</cp:lastModifiedBy>
  <cp:revision>3</cp:revision>
  <dcterms:created xsi:type="dcterms:W3CDTF">2021-02-12T09:06:00Z</dcterms:created>
  <dcterms:modified xsi:type="dcterms:W3CDTF">2021-02-12T09:06:00Z</dcterms:modified>
</cp:coreProperties>
</file>