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4E1" w:rsidP="00134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FNSINC811 Lead compliance with financial services regulations and industry codes of practice</w:t>
      </w:r>
      <w:r>
        <w:fldChar w:fldCharType="end"/>
      </w:r>
    </w:p>
    <w:p w:rsidR="001344E1" w:rsidP="001344E1">
      <w:pPr>
        <w:pStyle w:val="Version"/>
        <w:sectPr w:rsidSect="006A3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520" w:rsidP="006A3520">
      <w:pPr>
        <w:pStyle w:val="SuperHeading"/>
      </w:pPr>
      <w:r w:rsidRPr="006A3520">
        <w:t>FNSINC811 Lead compliance with financial services regulations and industry codes of practice</w:t>
      </w:r>
    </w:p>
    <w:p w:rsidR="00000000" w:rsidRPr="006A3520" w:rsidP="006A3520">
      <w:pPr>
        <w:pStyle w:val="Heading1"/>
      </w:pPr>
      <w:bookmarkStart w:id="1" w:name="O_1075091"/>
      <w:bookmarkEnd w:id="1"/>
      <w:r w:rsidRPr="006A3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3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BodyText"/>
            </w:pPr>
            <w:r w:rsidRPr="006A35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rPr>
                <w:rStyle w:val="SpecialBold"/>
              </w:rPr>
              <w:t>Comments</w:t>
            </w:r>
          </w:p>
        </w:tc>
      </w:tr>
      <w:tr w:rsidTr="006A3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BodyText"/>
            </w:pPr>
            <w:r w:rsidRPr="006A3520">
              <w:t>This version first released with FNS Financial Services Training Package Version 4.0.</w:t>
            </w:r>
          </w:p>
        </w:tc>
      </w:tr>
    </w:tbl>
    <w:p w:rsidR="00000000" w:rsidRPr="006A3520" w:rsidP="006A3520">
      <w:pPr>
        <w:pStyle w:val="BodyText"/>
      </w:pPr>
    </w:p>
    <w:p w:rsidR="00000000" w:rsidRPr="006A3520" w:rsidP="006A3520">
      <w:pPr>
        <w:pStyle w:val="AllowPageBreak"/>
      </w:pPr>
    </w:p>
    <w:p w:rsidR="00000000" w:rsidRPr="006A3520" w:rsidP="006A3520">
      <w:pPr>
        <w:pStyle w:val="Heading1"/>
      </w:pPr>
      <w:bookmarkStart w:id="2" w:name="O_1075096"/>
      <w:bookmarkEnd w:id="2"/>
      <w:r w:rsidRPr="006A3520">
        <w:t>Application</w:t>
      </w:r>
    </w:p>
    <w:p w:rsidR="00000000" w:rsidRPr="006A3520" w:rsidP="001344E1">
      <w:pPr>
        <w:pStyle w:val="BodyText"/>
      </w:pPr>
      <w:r w:rsidRPr="006A3520">
        <w:t>This unit describes the skills and knowledge required to manage organisational processes and compliance with finance industry regulations and industry codes of practice at an organisational level.</w:t>
      </w:r>
    </w:p>
    <w:p w:rsidR="00000000" w:rsidRPr="006A3520" w:rsidP="001344E1">
      <w:pPr>
        <w:pStyle w:val="BodyText"/>
      </w:pPr>
      <w:r w:rsidRPr="006A3520">
        <w:t>The unit applies to individua</w:t>
      </w:r>
      <w:r w:rsidRPr="006A3520">
        <w:t>ls who use specialised knowledge and skills to evaluate legislation and industry codes of practice to determine and lead the compliance requirements of organisations.</w:t>
      </w:r>
    </w:p>
    <w:p w:rsidR="00000000" w:rsidRPr="006A3520" w:rsidP="001344E1">
      <w:pPr>
        <w:pStyle w:val="BodyText"/>
      </w:pPr>
      <w:r w:rsidRPr="006A3520">
        <w:t>No licensing, legislative or certification requirements apply to this unit at the time of</w:t>
      </w:r>
      <w:r w:rsidRPr="006A3520">
        <w:t xml:space="preserve"> publication.</w:t>
      </w:r>
    </w:p>
    <w:p w:rsidR="00000000" w:rsidRPr="006A3520" w:rsidP="006A3520">
      <w:pPr>
        <w:pStyle w:val="Heading1"/>
      </w:pPr>
      <w:bookmarkStart w:id="3" w:name="O_1075095"/>
      <w:bookmarkEnd w:id="3"/>
      <w:r w:rsidRPr="006A3520">
        <w:t>Unit Sector</w:t>
      </w:r>
    </w:p>
    <w:p w:rsidR="00000000" w:rsidRPr="006A3520" w:rsidP="001344E1">
      <w:pPr>
        <w:pStyle w:val="BodyText"/>
      </w:pPr>
      <w:r w:rsidRPr="006A3520">
        <w:t>Generic</w:t>
      </w:r>
    </w:p>
    <w:p w:rsidR="00000000" w:rsidRPr="006A3520" w:rsidP="006A3520">
      <w:pPr>
        <w:pStyle w:val="Heading1"/>
      </w:pPr>
      <w:bookmarkStart w:id="4" w:name="O_1075094"/>
      <w:bookmarkEnd w:id="4"/>
      <w:r w:rsidRPr="006A3520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891"/>
      </w:tblGrid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BodyText"/>
            </w:pPr>
            <w:r w:rsidRPr="006A3520">
              <w:rPr>
                <w:rStyle w:val="SpecialBold"/>
              </w:rPr>
              <w:t>ELEMENT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rPr>
                <w:rStyle w:val="SpecialBold"/>
              </w:rPr>
              <w:t>PERFORMANCE CRITERIA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BodyText"/>
            </w:pPr>
            <w:r w:rsidRPr="006A3520">
              <w:rPr>
                <w:rStyle w:val="Emphasis"/>
              </w:rPr>
              <w:t>Elements describe the essential outcomes.</w:t>
            </w:r>
          </w:p>
        </w:tc>
        <w:tc>
          <w:tcPr>
            <w:tcW w:w="68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List"/>
              <w:rPr>
                <w:lang w:val="en-NZ"/>
              </w:rPr>
            </w:pPr>
            <w:r w:rsidRPr="006A3520">
              <w:t>1. Evaluate organisational requirements of regulatory obligations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"/>
            </w:pPr>
            <w:r w:rsidRPr="006A3520">
              <w:t>1.1 Research and access source documents for regulations applicable to provision of financial</w:t>
            </w:r>
            <w:r w:rsidRPr="006A3520">
              <w:t xml:space="preserve"> products and services</w:t>
            </w:r>
          </w:p>
          <w:p w:rsidR="00000000" w:rsidRPr="006A3520" w:rsidP="006A3520">
            <w:pPr>
              <w:pStyle w:val="List"/>
            </w:pPr>
            <w:r w:rsidRPr="006A3520">
              <w:t>1.2 Evaluate procedural requirements of source documents and their impact on organisational requirements and work practices</w:t>
            </w:r>
          </w:p>
          <w:p w:rsidR="00000000" w:rsidRPr="006A3520" w:rsidP="006A3520">
            <w:pPr>
              <w:pStyle w:val="List"/>
            </w:pPr>
            <w:r w:rsidRPr="006A3520">
              <w:t>1.3 Implement procedural requirements in line with organisational policy</w:t>
            </w:r>
          </w:p>
          <w:p w:rsidR="00000000" w:rsidRPr="006A3520" w:rsidP="006A3520">
            <w:pPr>
              <w:pStyle w:val="List"/>
            </w:pPr>
            <w:r w:rsidRPr="006A3520">
              <w:t>1.4 Establish role authorities and r</w:t>
            </w:r>
            <w:r w:rsidRPr="006A3520">
              <w:t>estrictions in position profiles and organisational procedures</w:t>
            </w:r>
          </w:p>
          <w:p w:rsidR="00000000" w:rsidP="006A3520">
            <w:pPr>
              <w:pStyle w:val="List"/>
              <w:rPr>
                <w:lang w:val="en-NZ"/>
              </w:rPr>
            </w:pPr>
            <w:r w:rsidRPr="006A3520">
              <w:t xml:space="preserve">1.5 Design and implement internal monitoring or audit program </w:t>
            </w:r>
            <w:r w:rsidRPr="006A3520">
              <w:t>according to organisational requirements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List"/>
              <w:rPr>
                <w:lang w:val="en-NZ"/>
              </w:rPr>
            </w:pPr>
            <w:r w:rsidRPr="006A3520">
              <w:t xml:space="preserve">2. Analyse changes to regulations and procedural implications 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"/>
            </w:pPr>
            <w:r w:rsidRPr="006A3520">
              <w:t>2.1 Design and establish systems to ensure currency of regulatory information and requirements</w:t>
            </w:r>
          </w:p>
          <w:p w:rsidR="00000000" w:rsidRPr="006A3520" w:rsidP="006A3520">
            <w:pPr>
              <w:pStyle w:val="List"/>
            </w:pPr>
            <w:r w:rsidRPr="006A3520">
              <w:t>2.2 Establish and lead processes to communicate changes to regulations and policies within required timeframes according to organisation policy</w:t>
            </w:r>
          </w:p>
          <w:p w:rsidR="00000000" w:rsidRPr="006A3520" w:rsidP="006A3520">
            <w:pPr>
              <w:pStyle w:val="List"/>
            </w:pPr>
            <w:r w:rsidRPr="006A3520">
              <w:t>2.3 Review operat</w:t>
            </w:r>
            <w:r w:rsidRPr="006A3520">
              <w:t>ional procedures to reflect changes to regulations</w:t>
            </w:r>
          </w:p>
          <w:p w:rsidR="00000000" w:rsidP="006A3520">
            <w:pPr>
              <w:pStyle w:val="List"/>
              <w:rPr>
                <w:lang w:val="en-NZ"/>
              </w:rPr>
            </w:pPr>
            <w:r w:rsidRPr="006A3520">
              <w:t>2.4 Evaluate and communicate implications of change for products and services according to client, regulatory and organisational requirements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List"/>
              <w:rPr>
                <w:lang w:val="en-NZ"/>
              </w:rPr>
            </w:pPr>
            <w:r w:rsidRPr="006A3520">
              <w:t>3. Manage compliance with relevant industry or professional co</w:t>
            </w:r>
            <w:r w:rsidRPr="006A3520">
              <w:t>des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"/>
            </w:pPr>
            <w:r w:rsidRPr="006A3520">
              <w:t>3.1 Evaluate implications of industry codes of practice relevant to organisational operations</w:t>
            </w:r>
          </w:p>
          <w:p w:rsidR="00000000" w:rsidP="006A3520">
            <w:pPr>
              <w:pStyle w:val="List"/>
              <w:rPr>
                <w:lang w:val="en-NZ"/>
              </w:rPr>
            </w:pPr>
            <w:r w:rsidRPr="006A3520">
              <w:t xml:space="preserve">3.2 Oversee execution of changes to organisational policies, procedures and practices to align with industry codes of practice 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List"/>
              <w:rPr>
                <w:lang w:val="en-NZ"/>
              </w:rPr>
            </w:pPr>
            <w:r w:rsidRPr="006A3520">
              <w:t>4. Review processes for maint</w:t>
            </w:r>
            <w:r w:rsidRPr="006A3520">
              <w:t>aining statutory records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"/>
            </w:pPr>
            <w:r w:rsidRPr="006A3520">
              <w:t xml:space="preserve">4.1 Establish a system to maintain records and documentary requirements </w:t>
            </w:r>
          </w:p>
          <w:p w:rsidR="00000000" w:rsidRPr="006A3520" w:rsidP="006A3520">
            <w:pPr>
              <w:pStyle w:val="List"/>
            </w:pPr>
            <w:r w:rsidRPr="006A3520">
              <w:t>4.2 Oversee maintenance of evidence of current authorisation, training and licences according to organisational, legal and regulatory requirements</w:t>
            </w:r>
          </w:p>
        </w:tc>
      </w:tr>
    </w:tbl>
    <w:p w:rsidR="00000000" w:rsidRPr="006A3520" w:rsidP="006A3520">
      <w:pPr>
        <w:pStyle w:val="BodyText"/>
      </w:pPr>
    </w:p>
    <w:p w:rsidR="00000000" w:rsidRPr="006A3520" w:rsidP="006A3520">
      <w:pPr>
        <w:pStyle w:val="AllowPageBreak"/>
      </w:pPr>
    </w:p>
    <w:p w:rsidR="00000000" w:rsidRPr="006A3520" w:rsidP="006A3520">
      <w:pPr>
        <w:pStyle w:val="Heading1"/>
      </w:pPr>
      <w:bookmarkStart w:id="5" w:name="O_1075093"/>
      <w:bookmarkEnd w:id="5"/>
      <w:r w:rsidRPr="006A3520">
        <w:t>Foundation Skills</w:t>
      </w:r>
    </w:p>
    <w:p w:rsidR="00000000" w:rsidRPr="001344E1" w:rsidP="001344E1">
      <w:pPr>
        <w:pStyle w:val="BodyText"/>
        <w:rPr>
          <w:i/>
        </w:rPr>
      </w:pPr>
      <w:r w:rsidRPr="001344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7281"/>
      </w:tblGrid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BodyText"/>
            </w:pPr>
            <w:r w:rsidRPr="006A3520">
              <w:rPr>
                <w:rStyle w:val="SpecialBold"/>
              </w:rPr>
              <w:t>Skill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rPr>
                <w:rStyle w:val="SpecialBold"/>
              </w:rPr>
              <w:t>Description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Reading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ListBullet"/>
              <w:rPr>
                <w:lang w:val="en-NZ"/>
              </w:rPr>
            </w:pPr>
            <w:r w:rsidRPr="006A3520">
              <w:t>Researches and critically analyses complex information from a range of sources and consolidates information to determine requirements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Writing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Bullet"/>
            </w:pPr>
            <w:r w:rsidRPr="006A3520">
              <w:t>Uses a range of formats and structures to report and present information logically for different audiences</w:t>
            </w:r>
          </w:p>
          <w:p w:rsidR="00000000" w:rsidP="006A3520">
            <w:pPr>
              <w:pStyle w:val="ListBullet"/>
              <w:rPr>
                <w:lang w:val="en-NZ"/>
              </w:rPr>
            </w:pPr>
            <w:r w:rsidRPr="006A3520">
              <w:t>Devel</w:t>
            </w:r>
            <w:r w:rsidRPr="006A3520">
              <w:t>ops material for a specific audience using clear and detailed language to convey information and recommendations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Oral communication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ListBullet"/>
              <w:rPr>
                <w:lang w:val="en-NZ"/>
              </w:rPr>
            </w:pPr>
            <w:r w:rsidRPr="006A3520">
              <w:t xml:space="preserve">Participates effectively in verbal exchanges and clearly explains and presents complex </w:t>
            </w:r>
            <w:r w:rsidRPr="006A3520">
              <w:t xml:space="preserve">information using language, tone and pace appropriate to audience 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Self-management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Bullet"/>
            </w:pPr>
            <w:r w:rsidRPr="006A3520">
              <w:t>Takes full responsibility for analysing policies, procedures and regulatory requirements and identifying organisational implications of new legislation or regulation</w:t>
            </w:r>
          </w:p>
          <w:p w:rsidR="00000000" w:rsidRPr="006A3520" w:rsidP="006A3520">
            <w:pPr>
              <w:pStyle w:val="ListBullet"/>
            </w:pPr>
            <w:r w:rsidRPr="006A3520">
              <w:t>Activ</w:t>
            </w:r>
            <w:r w:rsidRPr="006A3520">
              <w:t>ely maintains industry knowledge required to carry out work role</w:t>
            </w:r>
          </w:p>
          <w:p w:rsidR="00000000" w:rsidP="006A3520">
            <w:pPr>
              <w:pStyle w:val="ListBullet"/>
              <w:rPr>
                <w:lang w:val="en-NZ"/>
              </w:rPr>
            </w:pPr>
            <w:r w:rsidRPr="006A3520">
              <w:t>Uses communication tools and strategies to develop effective working relationships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Planning and organising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Bullet"/>
            </w:pPr>
            <w:r w:rsidRPr="006A3520">
              <w:t>Communicates changes to legislation, codes of practice and organisational requirem</w:t>
            </w:r>
            <w:r w:rsidRPr="006A3520">
              <w:t>ents to relevant persons</w:t>
            </w:r>
          </w:p>
          <w:p w:rsidR="00000000" w:rsidRPr="006A3520" w:rsidP="006A3520">
            <w:pPr>
              <w:pStyle w:val="ListBullet"/>
            </w:pPr>
            <w:r w:rsidRPr="006A3520">
              <w:t>Systematically gathers and analyses information, reviews information and evaluates options in order to inform decisions about compliance requirements</w:t>
            </w:r>
          </w:p>
          <w:p w:rsidR="00000000" w:rsidP="006A3520">
            <w:pPr>
              <w:pStyle w:val="ListBullet"/>
              <w:rPr>
                <w:lang w:val="en-NZ"/>
              </w:rPr>
            </w:pPr>
            <w:r w:rsidRPr="006A3520">
              <w:t>Accepts responsibility for planning and sequencing complex tasks and workload</w:t>
            </w:r>
          </w:p>
        </w:tc>
      </w:tr>
      <w:tr w:rsidTr="006A352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520">
            <w:pPr>
              <w:pStyle w:val="BodyText"/>
              <w:rPr>
                <w:lang w:val="en-NZ"/>
              </w:rPr>
            </w:pPr>
            <w:r w:rsidRPr="006A3520">
              <w:t>Technology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520" w:rsidP="006A3520">
            <w:pPr>
              <w:pStyle w:val="ListBullet"/>
            </w:pPr>
            <w:r w:rsidRPr="006A3520">
              <w:t>Uses main features and functions of digital tools and systems to complete work and communicate information</w:t>
            </w:r>
          </w:p>
        </w:tc>
      </w:tr>
    </w:tbl>
    <w:p w:rsidR="00000000" w:rsidRPr="006A3520" w:rsidP="006A3520">
      <w:pPr>
        <w:pStyle w:val="BodyText"/>
      </w:pPr>
    </w:p>
    <w:p w:rsidR="00000000" w:rsidRPr="006A3520" w:rsidP="006A3520">
      <w:pPr>
        <w:pStyle w:val="AllowPageBreak"/>
      </w:pPr>
    </w:p>
    <w:p w:rsidR="00000000" w:rsidRPr="006A3520" w:rsidP="006A3520">
      <w:pPr>
        <w:pStyle w:val="Heading1"/>
      </w:pPr>
      <w:bookmarkStart w:id="6" w:name="O_1075092"/>
      <w:bookmarkEnd w:id="6"/>
      <w:r w:rsidRPr="006A3520">
        <w:t>Unit Mapping Information</w:t>
      </w:r>
    </w:p>
    <w:p w:rsidR="00000000" w:rsidRPr="006A3520" w:rsidP="001344E1">
      <w:pPr>
        <w:pStyle w:val="BodyText"/>
      </w:pPr>
      <w:r w:rsidRPr="006A3520">
        <w:t>Supersedes and is equivalent to FNSINC801 Lead compliance with financial services legislation and industry codes of practice.</w:t>
      </w:r>
    </w:p>
    <w:p w:rsidR="00000000" w:rsidRPr="006A3520" w:rsidP="006A3520">
      <w:pPr>
        <w:pStyle w:val="Heading1"/>
      </w:pPr>
      <w:bookmarkStart w:id="7" w:name="O_1075085"/>
      <w:bookmarkEnd w:id="7"/>
      <w:r w:rsidRPr="006A3520">
        <w:t>Links</w:t>
      </w:r>
    </w:p>
    <w:p w:rsidR="00000000" w:rsidRPr="006A3520" w:rsidP="001344E1">
      <w:pPr>
        <w:pStyle w:val="BodyText"/>
      </w:pPr>
      <w:r w:rsidRPr="006A35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0B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3520" w:rsidP="006A3520"/>
    <w:sectPr w:rsidSect="006A35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20" w:rsidRPr="001344E1" w:rsidP="00134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E1" w:rsidP="006A3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4E1" w:rsidP="006A3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44E1" w:rsidP="006A3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520" w:rsidRPr="001344E1" w:rsidP="00134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E1" w:rsidRPr="002D2AF8" w:rsidP="006A3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FNSINC811 Lead compliance with financial services regulations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344E1" w:rsidP="006A3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2C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1E1A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520"/>
  </w:style>
  <w:style w:type="character" w:customStyle="1" w:styleId="Heading1Char">
    <w:name w:val="Heading 1 Char"/>
    <w:basedOn w:val="DefaultParagraphFont"/>
    <w:link w:val="Heading1"/>
    <w:rsid w:val="006A3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5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35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5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520"/>
    <w:rPr>
      <w:b/>
      <w:spacing w:val="0"/>
    </w:rPr>
  </w:style>
  <w:style w:type="character" w:styleId="Emphasis">
    <w:name w:val="Emphasis"/>
    <w:basedOn w:val="DefaultParagraphFont"/>
    <w:qFormat/>
    <w:rsid w:val="006A3520"/>
    <w:rPr>
      <w:i/>
    </w:rPr>
  </w:style>
  <w:style w:type="paragraph" w:customStyle="1" w:styleId="SuperHeading">
    <w:name w:val="SuperHeading"/>
    <w:basedOn w:val="Normal"/>
    <w:rsid w:val="006A3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5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3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5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5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520"/>
  </w:style>
  <w:style w:type="paragraph" w:styleId="TableofFigures">
    <w:name w:val="table of figures"/>
    <w:basedOn w:val="Normal"/>
    <w:next w:val="Normal"/>
    <w:semiHidden/>
    <w:rsid w:val="006A3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5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520"/>
    <w:rPr>
      <w:rFonts w:ascii="Wingdings" w:hAnsi="Wingdings"/>
    </w:rPr>
  </w:style>
  <w:style w:type="paragraph" w:customStyle="1" w:styleId="TableHeading">
    <w:name w:val="Table Heading"/>
    <w:basedOn w:val="HeadingBase"/>
    <w:rsid w:val="006A3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520"/>
    <w:rPr>
      <w:color w:val="0033CC"/>
      <w:u w:val="none"/>
    </w:rPr>
  </w:style>
  <w:style w:type="paragraph" w:customStyle="1" w:styleId="BodyTextRight">
    <w:name w:val="Body Text Right"/>
    <w:basedOn w:val="BodyText"/>
    <w:rsid w:val="006A3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520"/>
    <w:rPr>
      <w:sz w:val="32"/>
    </w:rPr>
  </w:style>
  <w:style w:type="paragraph" w:customStyle="1" w:styleId="HeadingProcedure">
    <w:name w:val="Heading Procedure"/>
    <w:basedOn w:val="HeadingBase"/>
    <w:next w:val="Normal"/>
    <w:rsid w:val="006A3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520"/>
    <w:pPr>
      <w:spacing w:before="60" w:after="60"/>
    </w:pPr>
  </w:style>
  <w:style w:type="paragraph" w:styleId="ListContinue">
    <w:name w:val="List Continue"/>
    <w:basedOn w:val="List"/>
    <w:rsid w:val="006A3520"/>
    <w:pPr>
      <w:ind w:firstLine="0"/>
    </w:pPr>
  </w:style>
  <w:style w:type="paragraph" w:customStyle="1" w:styleId="ListNote">
    <w:name w:val="List Note"/>
    <w:basedOn w:val="List"/>
    <w:rsid w:val="006A3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520"/>
    <w:rPr>
      <w:rFonts w:ascii="Courier New" w:hAnsi="Courier New"/>
    </w:rPr>
  </w:style>
  <w:style w:type="paragraph" w:customStyle="1" w:styleId="NoteBullet">
    <w:name w:val="Note Bullet"/>
    <w:basedOn w:val="Note"/>
    <w:rsid w:val="006A3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5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520"/>
    <w:rPr>
      <w:b/>
      <w:smallCaps/>
    </w:rPr>
  </w:style>
  <w:style w:type="paragraph" w:customStyle="1" w:styleId="TableListNumber">
    <w:name w:val="Table List Number"/>
    <w:basedOn w:val="ListNumber"/>
    <w:rsid w:val="006A3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520"/>
    <w:pPr>
      <w:numPr>
        <w:numId w:val="8"/>
      </w:numPr>
    </w:pPr>
  </w:style>
  <w:style w:type="paragraph" w:customStyle="1" w:styleId="ListAlpha2">
    <w:name w:val="List Alpha 2"/>
    <w:basedOn w:val="List2"/>
    <w:rsid w:val="006A3520"/>
    <w:pPr>
      <w:numPr>
        <w:numId w:val="7"/>
      </w:numPr>
    </w:pPr>
  </w:style>
  <w:style w:type="paragraph" w:styleId="List2">
    <w:name w:val="List 2"/>
    <w:basedOn w:val="BodyText"/>
    <w:rsid w:val="006A3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5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5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520"/>
    <w:pPr>
      <w:numPr>
        <w:numId w:val="3"/>
      </w:numPr>
    </w:pPr>
  </w:style>
  <w:style w:type="paragraph" w:styleId="ListContinue2">
    <w:name w:val="List Continue 2"/>
    <w:basedOn w:val="List2"/>
    <w:rsid w:val="006A3520"/>
    <w:pPr>
      <w:ind w:firstLine="0"/>
    </w:pPr>
  </w:style>
  <w:style w:type="paragraph" w:styleId="ListContinue3">
    <w:name w:val="List Continue 3"/>
    <w:basedOn w:val="List3"/>
    <w:rsid w:val="006A3520"/>
    <w:pPr>
      <w:ind w:left="1021" w:firstLine="0"/>
    </w:pPr>
  </w:style>
  <w:style w:type="paragraph" w:styleId="ListContinue4">
    <w:name w:val="List Continue 4"/>
    <w:basedOn w:val="List4"/>
    <w:rsid w:val="006A3520"/>
    <w:pPr>
      <w:ind w:firstLine="0"/>
    </w:pPr>
  </w:style>
  <w:style w:type="paragraph" w:styleId="ListContinue5">
    <w:name w:val="List Continue 5"/>
    <w:basedOn w:val="List5"/>
    <w:rsid w:val="006A3520"/>
    <w:pPr>
      <w:ind w:firstLine="0"/>
    </w:pPr>
  </w:style>
  <w:style w:type="paragraph" w:styleId="ListNumber3">
    <w:name w:val="List Number 3"/>
    <w:basedOn w:val="List3"/>
    <w:rsid w:val="006A3520"/>
    <w:pPr>
      <w:numPr>
        <w:numId w:val="4"/>
      </w:numPr>
    </w:pPr>
  </w:style>
  <w:style w:type="paragraph" w:styleId="ListNumber4">
    <w:name w:val="List Number 4"/>
    <w:basedOn w:val="List4"/>
    <w:rsid w:val="006A3520"/>
    <w:pPr>
      <w:numPr>
        <w:numId w:val="5"/>
      </w:numPr>
    </w:pPr>
  </w:style>
  <w:style w:type="paragraph" w:styleId="ListNumber5">
    <w:name w:val="List Number 5"/>
    <w:basedOn w:val="List5"/>
    <w:rsid w:val="006A3520"/>
    <w:pPr>
      <w:numPr>
        <w:numId w:val="6"/>
      </w:numPr>
    </w:pPr>
  </w:style>
  <w:style w:type="paragraph" w:styleId="BlockText">
    <w:name w:val="Block Text"/>
    <w:basedOn w:val="Normal"/>
    <w:rsid w:val="006A3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520"/>
    <w:rPr>
      <w:sz w:val="16"/>
      <w:vertAlign w:val="superscript"/>
    </w:rPr>
  </w:style>
  <w:style w:type="character" w:customStyle="1" w:styleId="Symbols">
    <w:name w:val="Symbols"/>
    <w:basedOn w:val="DefaultParagraphFont"/>
    <w:rsid w:val="006A3520"/>
    <w:rPr>
      <w:rFonts w:ascii="Symbol" w:hAnsi="Symbol"/>
    </w:rPr>
  </w:style>
  <w:style w:type="character" w:customStyle="1" w:styleId="MenuOptions">
    <w:name w:val="Menu Options"/>
    <w:basedOn w:val="DefaultParagraphFont"/>
    <w:rsid w:val="006A3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520"/>
    <w:rPr>
      <w:b/>
    </w:rPr>
  </w:style>
  <w:style w:type="character" w:customStyle="1" w:styleId="Underlined">
    <w:name w:val="Underlined"/>
    <w:basedOn w:val="DefaultParagraphFont"/>
    <w:rsid w:val="006A3520"/>
    <w:rPr>
      <w:u w:val="single"/>
    </w:rPr>
  </w:style>
  <w:style w:type="paragraph" w:customStyle="1" w:styleId="TableBodyTextRight">
    <w:name w:val="Table Body Text Right"/>
    <w:basedOn w:val="TableBodyText"/>
    <w:rsid w:val="006A3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520"/>
    <w:rPr>
      <w:sz w:val="18"/>
    </w:rPr>
  </w:style>
  <w:style w:type="paragraph" w:customStyle="1" w:styleId="BodySmallRight">
    <w:name w:val="Body Small Right"/>
    <w:basedOn w:val="BodyTextRight"/>
    <w:rsid w:val="006A3520"/>
    <w:rPr>
      <w:sz w:val="18"/>
      <w:szCs w:val="18"/>
    </w:rPr>
  </w:style>
  <w:style w:type="paragraph" w:customStyle="1" w:styleId="MarginEdition">
    <w:name w:val="Margin Edition"/>
    <w:basedOn w:val="MarginNote"/>
    <w:rsid w:val="006A3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520"/>
    <w:rPr>
      <w:sz w:val="2"/>
      <w:szCs w:val="2"/>
    </w:rPr>
  </w:style>
  <w:style w:type="character" w:customStyle="1" w:styleId="Small">
    <w:name w:val="Small"/>
    <w:basedOn w:val="DefaultParagraphFont"/>
    <w:rsid w:val="006A3520"/>
    <w:rPr>
      <w:sz w:val="16"/>
    </w:rPr>
  </w:style>
  <w:style w:type="paragraph" w:customStyle="1" w:styleId="WideTable">
    <w:name w:val="Wide Table"/>
    <w:basedOn w:val="Normal"/>
    <w:rsid w:val="006A3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520"/>
  </w:style>
  <w:style w:type="paragraph" w:styleId="Quote">
    <w:name w:val="Quote"/>
    <w:basedOn w:val="Heading1"/>
    <w:link w:val="QuoteChar"/>
    <w:qFormat/>
    <w:rsid w:val="006A3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520"/>
    <w:pPr>
      <w:pageBreakBefore/>
    </w:pPr>
  </w:style>
  <w:style w:type="paragraph" w:customStyle="1" w:styleId="Border">
    <w:name w:val="Border"/>
    <w:basedOn w:val="Normal"/>
    <w:qFormat/>
    <w:rsid w:val="006A3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520"/>
    <w:rPr>
      <w:u w:val="single"/>
    </w:rPr>
  </w:style>
  <w:style w:type="character" w:customStyle="1" w:styleId="BoldandItalics">
    <w:name w:val="Bold and Italics"/>
    <w:qFormat/>
    <w:rsid w:val="006A3520"/>
    <w:rPr>
      <w:b/>
      <w:i/>
      <w:u w:val="none"/>
    </w:rPr>
  </w:style>
  <w:style w:type="paragraph" w:styleId="BalloonText">
    <w:name w:val="Balloon Text"/>
    <w:basedOn w:val="Normal"/>
    <w:link w:val="BalloonTextChar"/>
    <w:rsid w:val="006A3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520"/>
    <w:pPr>
      <w:spacing w:before="0" w:after="0"/>
    </w:pPr>
  </w:style>
  <w:style w:type="paragraph" w:customStyle="1" w:styleId="BodyTextBold">
    <w:name w:val="Body Text Bold"/>
    <w:basedOn w:val="BodyText"/>
    <w:qFormat/>
    <w:rsid w:val="006A3520"/>
    <w:rPr>
      <w:b/>
    </w:rPr>
  </w:style>
  <w:style w:type="character" w:styleId="Hyperlink">
    <w:name w:val="Hyperlink"/>
    <w:basedOn w:val="DefaultParagraphFont"/>
    <w:uiPriority w:val="99"/>
    <w:unhideWhenUsed/>
    <w:rsid w:val="00134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4154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FNSINC811 Lead compliance with financial services regulations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