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5A96" w:rsidP="00115A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FNSINC601 Apply economic principles to work in the financial services industry</w:t>
      </w:r>
      <w:r>
        <w:fldChar w:fldCharType="end"/>
      </w:r>
    </w:p>
    <w:p w:rsidR="00115A96" w:rsidP="00115A96">
      <w:pPr>
        <w:pStyle w:val="Version"/>
        <w:sectPr w:rsidSect="00F613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13D3" w:rsidP="00F613D3">
      <w:pPr>
        <w:pStyle w:val="SuperHeading"/>
      </w:pPr>
      <w:r w:rsidRPr="00F613D3">
        <w:t>Assessment Re</w:t>
      </w:r>
      <w:r w:rsidRPr="00F613D3">
        <w:t>quirements for FNSINC601 Apply economic principles to work in the financial services industry</w:t>
      </w:r>
    </w:p>
    <w:p w:rsidR="00000000" w:rsidRPr="00F613D3" w:rsidP="00F613D3">
      <w:pPr>
        <w:pStyle w:val="Heading1"/>
      </w:pPr>
      <w:bookmarkStart w:id="1" w:name="O_678823"/>
      <w:bookmarkEnd w:id="1"/>
      <w:r w:rsidRPr="00F613D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61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3D3" w:rsidP="00F613D3">
            <w:pPr>
              <w:pStyle w:val="BodyText"/>
            </w:pPr>
            <w:r w:rsidRPr="00F613D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3D3">
            <w:pPr>
              <w:pStyle w:val="BodyText"/>
              <w:rPr>
                <w:lang w:val="en-NZ"/>
              </w:rPr>
            </w:pPr>
            <w:r w:rsidRPr="00F613D3">
              <w:rPr>
                <w:rStyle w:val="SpecialBold"/>
              </w:rPr>
              <w:t>Comments</w:t>
            </w:r>
          </w:p>
        </w:tc>
      </w:tr>
      <w:tr w:rsidTr="00F61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3D3">
            <w:pPr>
              <w:pStyle w:val="BodyText"/>
              <w:rPr>
                <w:lang w:val="en-NZ"/>
              </w:rPr>
            </w:pPr>
            <w:r w:rsidRPr="00F613D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3D3" w:rsidP="00F613D3">
            <w:pPr>
              <w:pStyle w:val="BodyText"/>
            </w:pPr>
            <w:r w:rsidRPr="00F613D3">
              <w:t>This version first released with FNS Financial Services Training Package Version 1.0.</w:t>
            </w:r>
          </w:p>
        </w:tc>
      </w:tr>
    </w:tbl>
    <w:p w:rsidR="00000000" w:rsidRPr="00F613D3" w:rsidP="00F613D3">
      <w:pPr>
        <w:pStyle w:val="BodyText"/>
      </w:pPr>
    </w:p>
    <w:p w:rsidR="00000000" w:rsidRPr="00F613D3" w:rsidP="00F613D3">
      <w:pPr>
        <w:pStyle w:val="AllowPageBreak"/>
      </w:pPr>
    </w:p>
    <w:p w:rsidR="00000000" w:rsidRPr="00F613D3" w:rsidP="00F613D3">
      <w:pPr>
        <w:pStyle w:val="Heading1"/>
      </w:pPr>
      <w:bookmarkStart w:id="2" w:name="O_678824"/>
      <w:bookmarkEnd w:id="2"/>
      <w:r w:rsidRPr="00F613D3">
        <w:t>Performance Evidence</w:t>
      </w:r>
    </w:p>
    <w:p w:rsidR="00000000" w:rsidRPr="00F613D3" w:rsidP="00115A96">
      <w:pPr>
        <w:pStyle w:val="BodyText"/>
      </w:pPr>
      <w:r w:rsidRPr="00F613D3">
        <w:t>Evidence of the ability to:</w:t>
      </w:r>
    </w:p>
    <w:p w:rsidR="00000000" w:rsidRPr="00F613D3" w:rsidP="00F613D3">
      <w:pPr>
        <w:pStyle w:val="ListBullet"/>
      </w:pPr>
      <w:r w:rsidRPr="00F613D3">
        <w:t>research economic trends, evaluate impacts, and access and interpret corporate regulations</w:t>
      </w:r>
    </w:p>
    <w:p w:rsidR="00000000" w:rsidRPr="00F613D3" w:rsidP="00F613D3">
      <w:pPr>
        <w:pStyle w:val="ListBullet"/>
      </w:pPr>
      <w:r w:rsidRPr="00F613D3">
        <w:t>analyse and apply a range of financial modelling techniques and tools</w:t>
      </w:r>
    </w:p>
    <w:p w:rsidR="00000000" w:rsidRPr="00F613D3" w:rsidP="00F613D3">
      <w:pPr>
        <w:pStyle w:val="ListBullet"/>
      </w:pPr>
      <w:r w:rsidRPr="00F613D3">
        <w:t>reflect on and review own performance</w:t>
      </w:r>
      <w:r w:rsidRPr="00F613D3">
        <w:t xml:space="preserve"> in applying knowledge of economic principles in day-to-day work functions.</w:t>
      </w:r>
    </w:p>
    <w:p w:rsidR="00000000" w:rsidRPr="00F613D3" w:rsidP="00F613D3">
      <w:pPr>
        <w:pStyle w:val="BodyText"/>
      </w:pPr>
    </w:p>
    <w:p w:rsidR="00000000" w:rsidRPr="00F613D3" w:rsidP="00115A96">
      <w:pPr>
        <w:pStyle w:val="BodyText"/>
      </w:pPr>
      <w:r w:rsidRPr="00F613D3">
        <w:t>Note: If a specific volume or frequency is not stated, then evidence must be provided at least once.</w:t>
      </w:r>
    </w:p>
    <w:p w:rsidR="00000000" w:rsidRPr="00F613D3" w:rsidP="00F613D3">
      <w:pPr>
        <w:pStyle w:val="Heading1"/>
      </w:pPr>
      <w:bookmarkStart w:id="3" w:name="O_678825"/>
      <w:bookmarkEnd w:id="3"/>
      <w:r w:rsidRPr="00F613D3">
        <w:t>Knowledge Evidence</w:t>
      </w:r>
    </w:p>
    <w:p w:rsidR="00000000" w:rsidRPr="00F613D3" w:rsidP="00115A96">
      <w:pPr>
        <w:pStyle w:val="BodyText"/>
      </w:pPr>
      <w:r w:rsidRPr="00F613D3">
        <w:t>To complete the unit requirements sa</w:t>
      </w:r>
      <w:r w:rsidRPr="00F613D3">
        <w:t>fely and effectively, the individual must:</w:t>
      </w:r>
    </w:p>
    <w:p w:rsidR="00000000" w:rsidRPr="00F613D3" w:rsidP="00F613D3">
      <w:pPr>
        <w:pStyle w:val="ListBullet"/>
      </w:pPr>
      <w:r w:rsidRPr="00F613D3">
        <w:t>outline key features of common economic theories that relate to the financial services industry</w:t>
      </w:r>
    </w:p>
    <w:p w:rsidR="00000000" w:rsidRPr="00F613D3" w:rsidP="00F613D3">
      <w:pPr>
        <w:pStyle w:val="ListBullet"/>
      </w:pPr>
      <w:r w:rsidRPr="00F613D3">
        <w:t>outline key features of microeconomic principles and how they relate to financial services industry products, servic</w:t>
      </w:r>
      <w:r w:rsidRPr="00F613D3">
        <w:t>es and organisational practices</w:t>
      </w:r>
    </w:p>
    <w:p w:rsidR="00000000" w:rsidRPr="00F613D3" w:rsidP="00F613D3">
      <w:pPr>
        <w:pStyle w:val="ListBullet"/>
      </w:pPr>
      <w:r w:rsidRPr="00F613D3">
        <w:t>explain capital adequacy requirements for financial services organisations based on financial product mix</w:t>
      </w:r>
    </w:p>
    <w:p w:rsidR="00000000" w:rsidRPr="00F613D3" w:rsidP="00F613D3">
      <w:pPr>
        <w:pStyle w:val="ListBullet"/>
      </w:pPr>
      <w:r w:rsidRPr="00F613D3">
        <w:t>explain asset pricing models and their use in identifying organisational value and capital structures</w:t>
      </w:r>
    </w:p>
    <w:p w:rsidR="00000000" w:rsidRPr="00F613D3" w:rsidP="00F613D3">
      <w:pPr>
        <w:pStyle w:val="ListBullet"/>
      </w:pPr>
      <w:r w:rsidRPr="00F613D3">
        <w:t>explain and appl</w:t>
      </w:r>
      <w:r w:rsidRPr="00F613D3">
        <w:t>y economic theories and valuation of assets</w:t>
      </w:r>
    </w:p>
    <w:p w:rsidR="00000000" w:rsidRPr="00F613D3" w:rsidP="00F613D3">
      <w:pPr>
        <w:pStyle w:val="ListBullet"/>
      </w:pPr>
      <w:r w:rsidRPr="00F613D3">
        <w:t>identify and apply financial modelling techniques and tools</w:t>
      </w:r>
    </w:p>
    <w:p w:rsidR="00000000" w:rsidRPr="00F613D3" w:rsidP="00F613D3">
      <w:pPr>
        <w:pStyle w:val="ListBullet"/>
      </w:pPr>
      <w:r w:rsidRPr="00F613D3">
        <w:t>outline industry or organisation financial markets, products and services</w:t>
      </w:r>
    </w:p>
    <w:p w:rsidR="00000000" w:rsidRPr="00F613D3" w:rsidP="00F613D3">
      <w:pPr>
        <w:pStyle w:val="ListBullet"/>
      </w:pPr>
      <w:r w:rsidRPr="00F613D3">
        <w:t>describe key features of relevant legislation, statutory requirements and indu</w:t>
      </w:r>
      <w:r w:rsidRPr="00F613D3">
        <w:t>stry codes of practice</w:t>
      </w:r>
    </w:p>
    <w:p w:rsidR="00000000" w:rsidRPr="00F613D3" w:rsidP="00F613D3">
      <w:pPr>
        <w:pStyle w:val="ListBullet"/>
      </w:pPr>
      <w:r w:rsidRPr="00F613D3">
        <w:t>identify and describe techniques and tools for evaluation and interpretation of research data</w:t>
      </w:r>
    </w:p>
    <w:p w:rsidR="00000000" w:rsidRPr="00F613D3" w:rsidP="00F613D3">
      <w:pPr>
        <w:pStyle w:val="ListBullet"/>
      </w:pPr>
      <w:r w:rsidRPr="00F613D3">
        <w:t>describe the economic and political climate relating to the financial services industry.</w:t>
      </w:r>
    </w:p>
    <w:p w:rsidR="00000000" w:rsidRPr="00F613D3" w:rsidP="00F613D3">
      <w:pPr>
        <w:pStyle w:val="AllowPageBreak"/>
      </w:pPr>
    </w:p>
    <w:p w:rsidR="00000000" w:rsidRPr="00F613D3" w:rsidP="00F613D3">
      <w:pPr>
        <w:pStyle w:val="Heading1"/>
      </w:pPr>
      <w:bookmarkStart w:id="4" w:name="O_678826"/>
      <w:bookmarkEnd w:id="4"/>
      <w:r w:rsidRPr="00F613D3">
        <w:t>Assessment Conditions</w:t>
      </w:r>
    </w:p>
    <w:p w:rsidR="00000000" w:rsidRPr="00F613D3" w:rsidP="00115A96">
      <w:pPr>
        <w:pStyle w:val="BodyText"/>
      </w:pPr>
      <w:r w:rsidRPr="00F613D3">
        <w:t xml:space="preserve">Assessment </w:t>
      </w:r>
      <w:r w:rsidRPr="00F613D3">
        <w:t>must be conducted in a safe environment where evidence gathered demonstrates consistent performance of typical activities experienced in the industry capability field and include access to:</w:t>
      </w:r>
    </w:p>
    <w:p w:rsidR="00000000" w:rsidRPr="00F613D3" w:rsidP="00F613D3">
      <w:pPr>
        <w:pStyle w:val="ListBullet"/>
      </w:pPr>
      <w:r w:rsidRPr="00F613D3">
        <w:t>common office equipment, technology, software and consumables.</w:t>
      </w:r>
    </w:p>
    <w:p w:rsidR="00000000" w:rsidRPr="00F613D3" w:rsidP="00F613D3">
      <w:pPr>
        <w:pStyle w:val="ListBullet"/>
      </w:pPr>
      <w:r w:rsidRPr="00F613D3">
        <w:t>cu</w:t>
      </w:r>
      <w:r w:rsidRPr="00F613D3">
        <w:t>rrent financial services industry economic literature and research.</w:t>
      </w:r>
    </w:p>
    <w:p w:rsidR="00000000" w:rsidRPr="00F613D3" w:rsidP="00F613D3">
      <w:pPr>
        <w:pStyle w:val="BodyText"/>
      </w:pPr>
    </w:p>
    <w:p w:rsidR="00000000" w:rsidRPr="00F613D3" w:rsidP="00115A96">
      <w:pPr>
        <w:pStyle w:val="BodyText"/>
      </w:pPr>
      <w:r w:rsidRPr="00F613D3">
        <w:t>Assessors must satisfy NVR/AQTF assessor requirements.</w:t>
      </w:r>
    </w:p>
    <w:p w:rsidR="00000000" w:rsidRPr="00F613D3" w:rsidP="00F613D3">
      <w:pPr>
        <w:pStyle w:val="Heading1"/>
      </w:pPr>
      <w:bookmarkStart w:id="5" w:name="O_678829"/>
      <w:bookmarkEnd w:id="5"/>
      <w:r w:rsidRPr="00F613D3">
        <w:t>Links</w:t>
      </w:r>
    </w:p>
    <w:p w:rsidR="00000000" w:rsidRPr="00F613D3" w:rsidP="00115A96">
      <w:pPr>
        <w:pStyle w:val="BodyText"/>
      </w:pPr>
      <w:r w:rsidRPr="00F613D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D692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613D3" w:rsidP="00F613D3"/>
    <w:sectPr w:rsidSect="00F613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3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3D3" w:rsidRPr="00115A96" w:rsidP="00115A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3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A96" w:rsidP="00F613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15A96" w:rsidP="00F613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15A96" w:rsidP="00F613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3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A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13D3" w:rsidRPr="00115A96" w:rsidP="00115A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3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A96" w:rsidRPr="002D2AF8" w:rsidP="00F613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FNSINC601 Apply economic principles to work in the financial services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115A96" w:rsidP="00F613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CB0D7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7CAF1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13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13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13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13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13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13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13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13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13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13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13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13D3"/>
  </w:style>
  <w:style w:type="character" w:customStyle="1" w:styleId="Heading1Char">
    <w:name w:val="Heading 1 Char"/>
    <w:basedOn w:val="DefaultParagraphFont"/>
    <w:link w:val="Heading1"/>
    <w:rsid w:val="00F613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13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13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13D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13D3"/>
    <w:rPr>
      <w:b/>
      <w:spacing w:val="0"/>
    </w:rPr>
  </w:style>
  <w:style w:type="paragraph" w:customStyle="1" w:styleId="SuperHeading">
    <w:name w:val="SuperHeading"/>
    <w:basedOn w:val="Normal"/>
    <w:rsid w:val="00F613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13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13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13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13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13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13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13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13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13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13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13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13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13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13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13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13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13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13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13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13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13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13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13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13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613D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613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13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13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13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13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13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13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13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13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13D3"/>
    <w:rPr>
      <w:i/>
    </w:rPr>
  </w:style>
  <w:style w:type="paragraph" w:styleId="Caption">
    <w:name w:val="caption"/>
    <w:basedOn w:val="BodyText"/>
    <w:next w:val="Normal"/>
    <w:qFormat/>
    <w:rsid w:val="00F613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13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13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13D3"/>
  </w:style>
  <w:style w:type="paragraph" w:styleId="TableofFigures">
    <w:name w:val="table of figures"/>
    <w:basedOn w:val="Normal"/>
    <w:next w:val="Normal"/>
    <w:semiHidden/>
    <w:rsid w:val="00F613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13D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613D3"/>
    <w:rPr>
      <w:rFonts w:ascii="Wingdings" w:hAnsi="Wingdings"/>
    </w:rPr>
  </w:style>
  <w:style w:type="paragraph" w:customStyle="1" w:styleId="TableHeading">
    <w:name w:val="Table Heading"/>
    <w:basedOn w:val="HeadingBase"/>
    <w:rsid w:val="00F613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13D3"/>
    <w:rPr>
      <w:color w:val="0033CC"/>
      <w:u w:val="none"/>
    </w:rPr>
  </w:style>
  <w:style w:type="paragraph" w:customStyle="1" w:styleId="BodyTextRight">
    <w:name w:val="Body Text Right"/>
    <w:basedOn w:val="BodyText"/>
    <w:rsid w:val="00F613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13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13D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13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13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13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13D3"/>
    <w:rPr>
      <w:sz w:val="32"/>
    </w:rPr>
  </w:style>
  <w:style w:type="paragraph" w:customStyle="1" w:styleId="HeadingProcedure">
    <w:name w:val="Heading Procedure"/>
    <w:basedOn w:val="HeadingBase"/>
    <w:next w:val="Normal"/>
    <w:rsid w:val="00F613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13D3"/>
    <w:pPr>
      <w:spacing w:before="60" w:after="60"/>
    </w:pPr>
  </w:style>
  <w:style w:type="paragraph" w:styleId="ListContinue">
    <w:name w:val="List Continue"/>
    <w:basedOn w:val="List"/>
    <w:rsid w:val="00F613D3"/>
    <w:pPr>
      <w:ind w:firstLine="0"/>
    </w:pPr>
  </w:style>
  <w:style w:type="paragraph" w:customStyle="1" w:styleId="ListNote">
    <w:name w:val="List Note"/>
    <w:basedOn w:val="List"/>
    <w:rsid w:val="00F613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13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13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13D3"/>
    <w:rPr>
      <w:rFonts w:ascii="Courier New" w:hAnsi="Courier New"/>
    </w:rPr>
  </w:style>
  <w:style w:type="paragraph" w:customStyle="1" w:styleId="NoteBullet">
    <w:name w:val="Note Bullet"/>
    <w:basedOn w:val="Note"/>
    <w:rsid w:val="00F613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13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13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13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13D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613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13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13D3"/>
    <w:rPr>
      <w:b/>
      <w:smallCaps/>
    </w:rPr>
  </w:style>
  <w:style w:type="paragraph" w:customStyle="1" w:styleId="TableListNumber">
    <w:name w:val="Table List Number"/>
    <w:basedOn w:val="ListNumber"/>
    <w:rsid w:val="00F613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13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13D3"/>
    <w:pPr>
      <w:numPr>
        <w:numId w:val="8"/>
      </w:numPr>
    </w:pPr>
  </w:style>
  <w:style w:type="paragraph" w:customStyle="1" w:styleId="ListAlpha2">
    <w:name w:val="List Alpha 2"/>
    <w:basedOn w:val="List2"/>
    <w:rsid w:val="00F613D3"/>
    <w:pPr>
      <w:numPr>
        <w:numId w:val="7"/>
      </w:numPr>
    </w:pPr>
  </w:style>
  <w:style w:type="paragraph" w:styleId="List2">
    <w:name w:val="List 2"/>
    <w:basedOn w:val="BodyText"/>
    <w:rsid w:val="00F613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13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13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13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13D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13D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613D3"/>
    <w:pPr>
      <w:numPr>
        <w:numId w:val="3"/>
      </w:numPr>
    </w:pPr>
  </w:style>
  <w:style w:type="paragraph" w:styleId="ListContinue2">
    <w:name w:val="List Continue 2"/>
    <w:basedOn w:val="List2"/>
    <w:rsid w:val="00F613D3"/>
    <w:pPr>
      <w:ind w:firstLine="0"/>
    </w:pPr>
  </w:style>
  <w:style w:type="paragraph" w:styleId="ListContinue3">
    <w:name w:val="List Continue 3"/>
    <w:basedOn w:val="List3"/>
    <w:rsid w:val="00F613D3"/>
    <w:pPr>
      <w:ind w:left="1021" w:firstLine="0"/>
    </w:pPr>
  </w:style>
  <w:style w:type="paragraph" w:styleId="ListContinue4">
    <w:name w:val="List Continue 4"/>
    <w:basedOn w:val="List4"/>
    <w:rsid w:val="00F613D3"/>
    <w:pPr>
      <w:ind w:firstLine="0"/>
    </w:pPr>
  </w:style>
  <w:style w:type="paragraph" w:styleId="ListContinue5">
    <w:name w:val="List Continue 5"/>
    <w:basedOn w:val="List5"/>
    <w:rsid w:val="00F613D3"/>
    <w:pPr>
      <w:ind w:firstLine="0"/>
    </w:pPr>
  </w:style>
  <w:style w:type="paragraph" w:styleId="ListNumber3">
    <w:name w:val="List Number 3"/>
    <w:basedOn w:val="List3"/>
    <w:rsid w:val="00F613D3"/>
    <w:pPr>
      <w:numPr>
        <w:numId w:val="4"/>
      </w:numPr>
    </w:pPr>
  </w:style>
  <w:style w:type="paragraph" w:styleId="ListNumber4">
    <w:name w:val="List Number 4"/>
    <w:basedOn w:val="List4"/>
    <w:rsid w:val="00F613D3"/>
    <w:pPr>
      <w:numPr>
        <w:numId w:val="5"/>
      </w:numPr>
    </w:pPr>
  </w:style>
  <w:style w:type="paragraph" w:styleId="ListNumber5">
    <w:name w:val="List Number 5"/>
    <w:basedOn w:val="List5"/>
    <w:rsid w:val="00F613D3"/>
    <w:pPr>
      <w:numPr>
        <w:numId w:val="6"/>
      </w:numPr>
    </w:pPr>
  </w:style>
  <w:style w:type="paragraph" w:styleId="BlockText">
    <w:name w:val="Block Text"/>
    <w:basedOn w:val="Normal"/>
    <w:rsid w:val="00F613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13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13D3"/>
    <w:rPr>
      <w:sz w:val="16"/>
      <w:vertAlign w:val="superscript"/>
    </w:rPr>
  </w:style>
  <w:style w:type="character" w:customStyle="1" w:styleId="Symbols">
    <w:name w:val="Symbols"/>
    <w:basedOn w:val="DefaultParagraphFont"/>
    <w:rsid w:val="00F613D3"/>
    <w:rPr>
      <w:rFonts w:ascii="Symbol" w:hAnsi="Symbol"/>
    </w:rPr>
  </w:style>
  <w:style w:type="character" w:customStyle="1" w:styleId="MenuOptions">
    <w:name w:val="Menu Options"/>
    <w:basedOn w:val="DefaultParagraphFont"/>
    <w:rsid w:val="00F613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13D3"/>
    <w:rPr>
      <w:b/>
    </w:rPr>
  </w:style>
  <w:style w:type="character" w:customStyle="1" w:styleId="Underlined">
    <w:name w:val="Underlined"/>
    <w:basedOn w:val="DefaultParagraphFont"/>
    <w:rsid w:val="00F613D3"/>
    <w:rPr>
      <w:u w:val="single"/>
    </w:rPr>
  </w:style>
  <w:style w:type="paragraph" w:customStyle="1" w:styleId="TableBodyTextRight">
    <w:name w:val="Table Body Text Right"/>
    <w:basedOn w:val="TableBodyText"/>
    <w:rsid w:val="00F613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13D3"/>
    <w:rPr>
      <w:sz w:val="18"/>
    </w:rPr>
  </w:style>
  <w:style w:type="paragraph" w:customStyle="1" w:styleId="BodySmallRight">
    <w:name w:val="Body Small Right"/>
    <w:basedOn w:val="BodyTextRight"/>
    <w:rsid w:val="00F613D3"/>
    <w:rPr>
      <w:sz w:val="18"/>
      <w:szCs w:val="18"/>
    </w:rPr>
  </w:style>
  <w:style w:type="paragraph" w:customStyle="1" w:styleId="MarginEdition">
    <w:name w:val="Margin Edition"/>
    <w:basedOn w:val="MarginNote"/>
    <w:rsid w:val="00F613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13D3"/>
    <w:rPr>
      <w:sz w:val="2"/>
      <w:szCs w:val="2"/>
    </w:rPr>
  </w:style>
  <w:style w:type="character" w:customStyle="1" w:styleId="Small">
    <w:name w:val="Small"/>
    <w:basedOn w:val="DefaultParagraphFont"/>
    <w:rsid w:val="00F613D3"/>
    <w:rPr>
      <w:sz w:val="16"/>
    </w:rPr>
  </w:style>
  <w:style w:type="paragraph" w:customStyle="1" w:styleId="WideTable">
    <w:name w:val="Wide Table"/>
    <w:basedOn w:val="Normal"/>
    <w:rsid w:val="00F613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13D3"/>
  </w:style>
  <w:style w:type="paragraph" w:styleId="Quote">
    <w:name w:val="Quote"/>
    <w:basedOn w:val="Heading1"/>
    <w:link w:val="QuoteChar"/>
    <w:qFormat/>
    <w:rsid w:val="00F613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13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13D3"/>
    <w:pPr>
      <w:pageBreakBefore/>
    </w:pPr>
  </w:style>
  <w:style w:type="paragraph" w:customStyle="1" w:styleId="Border">
    <w:name w:val="Border"/>
    <w:basedOn w:val="Normal"/>
    <w:qFormat/>
    <w:rsid w:val="00F613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13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13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13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13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13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13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13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13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13D3"/>
    <w:rPr>
      <w:u w:val="single"/>
    </w:rPr>
  </w:style>
  <w:style w:type="character" w:customStyle="1" w:styleId="BoldandItalics">
    <w:name w:val="Bold and Italics"/>
    <w:qFormat/>
    <w:rsid w:val="00F613D3"/>
    <w:rPr>
      <w:b/>
      <w:i/>
      <w:u w:val="none"/>
    </w:rPr>
  </w:style>
  <w:style w:type="paragraph" w:styleId="BalloonText">
    <w:name w:val="Balloon Text"/>
    <w:basedOn w:val="Normal"/>
    <w:link w:val="BalloonTextChar"/>
    <w:rsid w:val="00F613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13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13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13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13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13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13D3"/>
    <w:pPr>
      <w:spacing w:before="0" w:after="0"/>
    </w:pPr>
  </w:style>
  <w:style w:type="paragraph" w:customStyle="1" w:styleId="BodyTextBold">
    <w:name w:val="Body Text Bold"/>
    <w:basedOn w:val="BodyText"/>
    <w:qFormat/>
    <w:rsid w:val="00F613D3"/>
    <w:rPr>
      <w:b/>
    </w:rPr>
  </w:style>
  <w:style w:type="character" w:styleId="Hyperlink">
    <w:name w:val="Hyperlink"/>
    <w:basedOn w:val="DefaultParagraphFont"/>
    <w:uiPriority w:val="99"/>
    <w:unhideWhenUsed/>
    <w:rsid w:val="00115A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330</Words>
  <Characters>2222</Characters>
  <Application>Microsoft Office Word</Application>
  <DocSecurity>0</DocSecurity>
  <Lines>60</Lines>
  <Paragraphs>39</Paragraphs>
  <ScaleCrop>false</ScaleCrop>
  <Company>Author-it Software Corporation Ltd.</Company>
  <LinksUpToDate>false</LinksUpToDate>
  <CharactersWithSpaces>2513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FNSINC601 Apply economic principles to work in the financial services industry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2022-01-27T02:23:00Z</dcterms:created>
  <dcterms:modified xsi:type="dcterms:W3CDTF">2022-01-27T02:23:00Z</dcterms:modified>
</cp:coreProperties>
</file>