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94D" w:rsidP="00423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FNSINC512 Assess vulnerability of financial products and services to money laundering and terrorism financing</w:t>
      </w:r>
      <w:r>
        <w:fldChar w:fldCharType="end"/>
      </w:r>
    </w:p>
    <w:p w:rsidR="0042394D" w:rsidP="0042394D">
      <w:pPr>
        <w:pStyle w:val="Version"/>
        <w:sectPr w:rsidSect="00820E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EDA" w:rsidP="00820EDA">
      <w:pPr>
        <w:pStyle w:val="SuperHeading"/>
      </w:pPr>
      <w:r w:rsidRPr="00820EDA">
        <w:t>Assessment Requirements for FNSINC512 Assess vulnerability of financial products and services to money laundering and terrorism financing</w:t>
      </w:r>
    </w:p>
    <w:p w:rsidR="00000000" w:rsidRPr="00820EDA" w:rsidP="00820EDA">
      <w:pPr>
        <w:pStyle w:val="Heading1"/>
      </w:pPr>
      <w:bookmarkStart w:id="1" w:name="O_1158279"/>
      <w:bookmarkEnd w:id="1"/>
      <w:r w:rsidRPr="00820EDA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20E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DA" w:rsidP="00820EDA">
            <w:pPr>
              <w:pStyle w:val="BodyText"/>
            </w:pPr>
            <w:r w:rsidRPr="00820EDA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DA">
            <w:pPr>
              <w:pStyle w:val="BodyText"/>
              <w:rPr>
                <w:lang w:val="en-NZ"/>
              </w:rPr>
            </w:pPr>
            <w:r w:rsidRPr="00820EDA">
              <w:rPr>
                <w:rStyle w:val="SpecialBold"/>
              </w:rPr>
              <w:t>Comments</w:t>
            </w:r>
          </w:p>
        </w:tc>
      </w:tr>
      <w:tr w:rsidTr="00820E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DA">
            <w:pPr>
              <w:pStyle w:val="BodyText"/>
              <w:rPr>
                <w:lang w:val="en-NZ"/>
              </w:rPr>
            </w:pPr>
            <w:r w:rsidRPr="00820EDA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DA" w:rsidP="00820EDA">
            <w:pPr>
              <w:pStyle w:val="BodyText"/>
            </w:pPr>
            <w:r w:rsidRPr="00820EDA">
              <w:t>This version first released with FNS Financial Services Training Package Version 6.0.</w:t>
            </w:r>
          </w:p>
        </w:tc>
      </w:tr>
    </w:tbl>
    <w:p w:rsidR="00000000" w:rsidRPr="00820EDA" w:rsidP="00820EDA">
      <w:pPr>
        <w:pStyle w:val="BodyText"/>
      </w:pPr>
    </w:p>
    <w:p w:rsidR="00000000" w:rsidRPr="00820EDA" w:rsidP="00820EDA">
      <w:pPr>
        <w:pStyle w:val="AllowPageBreak"/>
      </w:pPr>
    </w:p>
    <w:p w:rsidR="00000000" w:rsidRPr="00820EDA" w:rsidP="00820EDA">
      <w:pPr>
        <w:pStyle w:val="Heading1"/>
      </w:pPr>
      <w:bookmarkStart w:id="2" w:name="O_1158282"/>
      <w:bookmarkEnd w:id="2"/>
      <w:r w:rsidRPr="00820EDA">
        <w:t>Performance Evidence</w:t>
      </w:r>
    </w:p>
    <w:p w:rsidR="00000000" w:rsidRPr="00820EDA" w:rsidP="0042394D">
      <w:pPr>
        <w:pStyle w:val="BodyText"/>
      </w:pPr>
      <w:r w:rsidRPr="00820EDA">
        <w:t>The candidate must demonstrate the ability to complete the tasks outlined in the elements, performance criteria and foundation s</w:t>
      </w:r>
      <w:r w:rsidRPr="00820EDA">
        <w:t>kills of this unit, including evidence of the ability to:</w:t>
      </w:r>
    </w:p>
    <w:p w:rsidR="00000000" w:rsidRPr="00820EDA" w:rsidP="00820EDA">
      <w:pPr>
        <w:pStyle w:val="ListBullet"/>
      </w:pPr>
      <w:r w:rsidRPr="00820EDA">
        <w:t>assess vulnerability of financial products and services to money laundering and terrorism financing on at least three occasions.</w:t>
      </w:r>
    </w:p>
    <w:p w:rsidR="00000000" w:rsidRPr="00820EDA" w:rsidP="00820EDA">
      <w:pPr>
        <w:pStyle w:val="AllowPageBreak"/>
      </w:pPr>
    </w:p>
    <w:p w:rsidR="00000000" w:rsidRPr="00820EDA" w:rsidP="00820EDA">
      <w:pPr>
        <w:pStyle w:val="Heading1"/>
      </w:pPr>
      <w:bookmarkStart w:id="3" w:name="O_1158281"/>
      <w:bookmarkEnd w:id="3"/>
      <w:r w:rsidRPr="00820EDA">
        <w:t>Knowledge Evidence</w:t>
      </w:r>
    </w:p>
    <w:p w:rsidR="00000000" w:rsidRPr="00820EDA" w:rsidP="0042394D">
      <w:pPr>
        <w:pStyle w:val="BodyText"/>
      </w:pPr>
      <w:r w:rsidRPr="00820EDA">
        <w:t xml:space="preserve">The candidate must be able to </w:t>
      </w:r>
      <w:r w:rsidRPr="00820EDA">
        <w:t>demonstrate knowledge to complete the tasks outlined in the elements, performance criteria and foundation skills of this unit, including knowledge of:</w:t>
      </w:r>
    </w:p>
    <w:p w:rsidR="00000000" w:rsidRPr="00820EDA" w:rsidP="00820EDA">
      <w:pPr>
        <w:pStyle w:val="ListBullet"/>
      </w:pPr>
      <w:r w:rsidRPr="00820EDA">
        <w:t xml:space="preserve">key organisational policies and procedures, and legislative and regulatory requirements relating </w:t>
      </w:r>
      <w:r w:rsidRPr="00820EDA">
        <w:t>to assessing vulnerability of financial products and services to money laundering and terrorism financing</w:t>
      </w:r>
    </w:p>
    <w:p w:rsidR="00000000" w:rsidRPr="00820EDA" w:rsidP="00820EDA">
      <w:pPr>
        <w:pStyle w:val="ListBullet"/>
      </w:pPr>
      <w:r w:rsidRPr="00820EDA">
        <w:t>characteristics of products and services, including their:</w:t>
      </w:r>
    </w:p>
    <w:p w:rsidR="00000000" w:rsidRPr="00820EDA" w:rsidP="00820EDA">
      <w:pPr>
        <w:pStyle w:val="ListBullet2"/>
      </w:pPr>
      <w:r w:rsidRPr="00820EDA">
        <w:t>purpose</w:t>
      </w:r>
    </w:p>
    <w:p w:rsidR="00000000" w:rsidRPr="00820EDA" w:rsidP="00820EDA">
      <w:pPr>
        <w:pStyle w:val="ListBullet2"/>
      </w:pPr>
      <w:r w:rsidRPr="00820EDA">
        <w:t>strengths</w:t>
      </w:r>
    </w:p>
    <w:p w:rsidR="00000000" w:rsidRPr="00820EDA" w:rsidP="00820EDA">
      <w:pPr>
        <w:pStyle w:val="ListBullet2"/>
      </w:pPr>
      <w:r w:rsidRPr="00820EDA">
        <w:t>weaknesses</w:t>
      </w:r>
    </w:p>
    <w:p w:rsidR="00000000" w:rsidRPr="00820EDA" w:rsidP="00820EDA">
      <w:pPr>
        <w:pStyle w:val="ListBullet2"/>
      </w:pPr>
      <w:r w:rsidRPr="00820EDA">
        <w:t>terms and conditions</w:t>
      </w:r>
    </w:p>
    <w:p w:rsidR="00000000" w:rsidRPr="00820EDA" w:rsidP="00820EDA">
      <w:pPr>
        <w:pStyle w:val="ListBullet2"/>
      </w:pPr>
      <w:r w:rsidRPr="00820EDA">
        <w:t>vulnerability to Money Laundering and Te</w:t>
      </w:r>
      <w:r w:rsidRPr="00820EDA">
        <w:t>rrorism Financing (ML/TF)</w:t>
      </w:r>
    </w:p>
    <w:p w:rsidR="00000000" w:rsidRPr="00820EDA" w:rsidP="00820EDA">
      <w:pPr>
        <w:pStyle w:val="ListBullet"/>
      </w:pPr>
      <w:r w:rsidRPr="00820EDA">
        <w:t>risk assessment methods</w:t>
      </w:r>
    </w:p>
    <w:p w:rsidR="00000000" w:rsidRPr="00820EDA" w:rsidP="00820EDA">
      <w:pPr>
        <w:pStyle w:val="ListBullet"/>
      </w:pPr>
      <w:r w:rsidRPr="00820EDA">
        <w:t>Anti-Money Laundering and Counter-Terrorism Financing (AML/CTF) controls</w:t>
      </w:r>
    </w:p>
    <w:p w:rsidR="00000000" w:rsidRPr="00820EDA" w:rsidP="00820EDA">
      <w:pPr>
        <w:pStyle w:val="ListBullet"/>
      </w:pPr>
      <w:r w:rsidRPr="00820EDA">
        <w:t>compliance requirements for products and services used by the organisation and the sector</w:t>
      </w:r>
    </w:p>
    <w:p w:rsidR="00000000" w:rsidRPr="00820EDA" w:rsidP="00820EDA">
      <w:pPr>
        <w:pStyle w:val="ListBullet"/>
      </w:pPr>
      <w:r w:rsidRPr="00820EDA">
        <w:t>general client characteristics and needs f</w:t>
      </w:r>
      <w:r w:rsidRPr="00820EDA">
        <w:t>or the organisation or sector</w:t>
      </w:r>
    </w:p>
    <w:p w:rsidR="00000000" w:rsidRPr="00820EDA" w:rsidP="00820EDA">
      <w:pPr>
        <w:pStyle w:val="ListBullet"/>
      </w:pPr>
      <w:r w:rsidRPr="00820EDA">
        <w:t>information systems available to inform updates affecting products and services in the industry.</w:t>
      </w:r>
    </w:p>
    <w:p w:rsidR="00000000" w:rsidRPr="00820EDA" w:rsidP="00820EDA">
      <w:pPr>
        <w:pStyle w:val="AllowPageBreak"/>
      </w:pPr>
    </w:p>
    <w:p w:rsidR="00000000" w:rsidRPr="00820EDA" w:rsidP="00820EDA">
      <w:pPr>
        <w:pStyle w:val="Heading1"/>
      </w:pPr>
      <w:bookmarkStart w:id="4" w:name="O_1158280"/>
      <w:bookmarkEnd w:id="4"/>
      <w:r w:rsidRPr="00820EDA">
        <w:t>Assessment Conditions</w:t>
      </w:r>
    </w:p>
    <w:p w:rsidR="00000000" w:rsidRPr="00820EDA" w:rsidP="0042394D">
      <w:pPr>
        <w:pStyle w:val="BodyText"/>
      </w:pPr>
      <w:r w:rsidRPr="00820EDA">
        <w:t xml:space="preserve">Skills in this unit must be demonstrated in a workplace or simulated environment where the conditions are typical of those in a working environment in this industry. </w:t>
      </w:r>
    </w:p>
    <w:p w:rsidR="00000000" w:rsidRPr="00820EDA" w:rsidP="0042394D">
      <w:pPr>
        <w:pStyle w:val="BodyText"/>
      </w:pPr>
      <w:r w:rsidRPr="00820EDA">
        <w:t>This includes access to:</w:t>
      </w:r>
    </w:p>
    <w:p w:rsidR="00000000" w:rsidRPr="00820EDA" w:rsidP="00820EDA">
      <w:pPr>
        <w:pStyle w:val="ListBullet"/>
      </w:pPr>
      <w:r w:rsidRPr="00820EDA">
        <w:t>office equipment, technology, software and consumables</w:t>
      </w:r>
    </w:p>
    <w:p w:rsidR="00000000" w:rsidRPr="00820EDA" w:rsidP="00820EDA">
      <w:pPr>
        <w:pStyle w:val="ListBullet"/>
      </w:pPr>
      <w:r w:rsidRPr="00820EDA">
        <w:t>organisa</w:t>
      </w:r>
      <w:r w:rsidRPr="00820EDA">
        <w:t>tional policies and procedures, legislation and regulations as they relate to financial products and services vulnerability to money laundering and terrorism financing</w:t>
      </w:r>
    </w:p>
    <w:p w:rsidR="00000000" w:rsidRPr="00820EDA" w:rsidP="00820EDA">
      <w:pPr>
        <w:pStyle w:val="ListBullet"/>
      </w:pPr>
      <w:r w:rsidRPr="00820EDA">
        <w:t>financial services product information.</w:t>
      </w:r>
    </w:p>
    <w:p w:rsidR="00000000" w:rsidRPr="00820EDA" w:rsidP="00820EDA">
      <w:pPr>
        <w:pStyle w:val="List"/>
      </w:pPr>
    </w:p>
    <w:p w:rsidR="00000000" w:rsidRPr="00820EDA" w:rsidP="0042394D">
      <w:pPr>
        <w:pStyle w:val="BodyText"/>
      </w:pPr>
      <w:r w:rsidRPr="00820EDA">
        <w:t>Assessors of this unit must satisfy the require</w:t>
      </w:r>
      <w:r w:rsidRPr="00820EDA">
        <w:t>ments for assessors in applicable vocational education and training legislation, frameworks and/or standards.</w:t>
      </w:r>
    </w:p>
    <w:p w:rsidR="00000000" w:rsidRPr="00820EDA" w:rsidP="00820EDA">
      <w:pPr>
        <w:pStyle w:val="Heading1"/>
      </w:pPr>
      <w:bookmarkStart w:id="5" w:name="O_1158278"/>
      <w:bookmarkEnd w:id="5"/>
      <w:r w:rsidRPr="00820EDA">
        <w:t>Links</w:t>
      </w:r>
    </w:p>
    <w:p w:rsidR="00000000" w:rsidRPr="00820EDA" w:rsidP="0042394D">
      <w:pPr>
        <w:pStyle w:val="BodyText"/>
      </w:pPr>
      <w:r w:rsidRPr="00820E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3FD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20EDA" w:rsidP="00820EDA"/>
    <w:sectPr w:rsidSect="00820E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DA" w:rsidRPr="0042394D" w:rsidP="00423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94D" w:rsidP="00820E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394D" w:rsidP="00820E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394D" w:rsidP="00820E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EDA" w:rsidRPr="0042394D" w:rsidP="00423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94D" w:rsidRPr="002D2AF8" w:rsidP="00820E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FNSINC512 Assess vulnerability of financial products and services to money laundering and terrorism financing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2394D" w:rsidP="00820E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7E8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C69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325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E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E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E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E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E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E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E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E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E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E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E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EDA"/>
  </w:style>
  <w:style w:type="character" w:customStyle="1" w:styleId="Heading1Char">
    <w:name w:val="Heading 1 Char"/>
    <w:basedOn w:val="DefaultParagraphFont"/>
    <w:link w:val="Heading1"/>
    <w:rsid w:val="00820E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E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E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0E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0E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EDA"/>
    <w:rPr>
      <w:b/>
      <w:spacing w:val="0"/>
    </w:rPr>
  </w:style>
  <w:style w:type="paragraph" w:styleId="ListBullet2">
    <w:name w:val="List Bullet 2"/>
    <w:basedOn w:val="List2"/>
    <w:rsid w:val="00820E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0E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E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E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E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E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E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E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E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E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E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E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E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E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E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E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E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0E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E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E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E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E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E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E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E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E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E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E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E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E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EDA"/>
    <w:rPr>
      <w:i/>
    </w:rPr>
  </w:style>
  <w:style w:type="paragraph" w:styleId="Caption">
    <w:name w:val="caption"/>
    <w:basedOn w:val="BodyText"/>
    <w:next w:val="Normal"/>
    <w:qFormat/>
    <w:rsid w:val="00820E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E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E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EDA"/>
  </w:style>
  <w:style w:type="paragraph" w:styleId="TableofFigures">
    <w:name w:val="table of figures"/>
    <w:basedOn w:val="Normal"/>
    <w:next w:val="Normal"/>
    <w:semiHidden/>
    <w:rsid w:val="00820E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E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EDA"/>
    <w:rPr>
      <w:rFonts w:ascii="Wingdings" w:hAnsi="Wingdings"/>
    </w:rPr>
  </w:style>
  <w:style w:type="paragraph" w:customStyle="1" w:styleId="TableHeading">
    <w:name w:val="Table Heading"/>
    <w:basedOn w:val="HeadingBase"/>
    <w:rsid w:val="00820E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EDA"/>
    <w:rPr>
      <w:color w:val="0033CC"/>
      <w:u w:val="none"/>
    </w:rPr>
  </w:style>
  <w:style w:type="paragraph" w:customStyle="1" w:styleId="BodyTextRight">
    <w:name w:val="Body Text Right"/>
    <w:basedOn w:val="BodyText"/>
    <w:rsid w:val="00820E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E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E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E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E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E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EDA"/>
    <w:rPr>
      <w:sz w:val="32"/>
    </w:rPr>
  </w:style>
  <w:style w:type="paragraph" w:customStyle="1" w:styleId="HeadingProcedure">
    <w:name w:val="Heading Procedure"/>
    <w:basedOn w:val="HeadingBase"/>
    <w:next w:val="Normal"/>
    <w:rsid w:val="00820E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EDA"/>
    <w:pPr>
      <w:spacing w:before="60" w:after="60"/>
    </w:pPr>
  </w:style>
  <w:style w:type="paragraph" w:styleId="ListContinue">
    <w:name w:val="List Continue"/>
    <w:basedOn w:val="List"/>
    <w:rsid w:val="00820EDA"/>
    <w:pPr>
      <w:ind w:firstLine="0"/>
    </w:pPr>
  </w:style>
  <w:style w:type="paragraph" w:customStyle="1" w:styleId="ListNote">
    <w:name w:val="List Note"/>
    <w:basedOn w:val="List"/>
    <w:rsid w:val="00820E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E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E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EDA"/>
    <w:rPr>
      <w:rFonts w:ascii="Courier New" w:hAnsi="Courier New"/>
    </w:rPr>
  </w:style>
  <w:style w:type="paragraph" w:customStyle="1" w:styleId="NoteBullet">
    <w:name w:val="Note Bullet"/>
    <w:basedOn w:val="Note"/>
    <w:rsid w:val="00820E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E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E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E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E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E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E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EDA"/>
    <w:rPr>
      <w:b/>
      <w:smallCaps/>
    </w:rPr>
  </w:style>
  <w:style w:type="paragraph" w:customStyle="1" w:styleId="TableListNumber">
    <w:name w:val="Table List Number"/>
    <w:basedOn w:val="ListNumber"/>
    <w:rsid w:val="00820E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E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EDA"/>
    <w:pPr>
      <w:numPr>
        <w:numId w:val="9"/>
      </w:numPr>
    </w:pPr>
  </w:style>
  <w:style w:type="paragraph" w:customStyle="1" w:styleId="ListAlpha2">
    <w:name w:val="List Alpha 2"/>
    <w:basedOn w:val="List2"/>
    <w:rsid w:val="00820EDA"/>
    <w:pPr>
      <w:numPr>
        <w:numId w:val="8"/>
      </w:numPr>
    </w:pPr>
  </w:style>
  <w:style w:type="paragraph" w:styleId="List2">
    <w:name w:val="List 2"/>
    <w:basedOn w:val="BodyText"/>
    <w:rsid w:val="00820E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E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E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E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E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E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EDA"/>
    <w:pPr>
      <w:numPr>
        <w:numId w:val="4"/>
      </w:numPr>
    </w:pPr>
  </w:style>
  <w:style w:type="paragraph" w:styleId="ListContinue2">
    <w:name w:val="List Continue 2"/>
    <w:basedOn w:val="List2"/>
    <w:rsid w:val="00820EDA"/>
    <w:pPr>
      <w:ind w:firstLine="0"/>
    </w:pPr>
  </w:style>
  <w:style w:type="paragraph" w:styleId="ListContinue3">
    <w:name w:val="List Continue 3"/>
    <w:basedOn w:val="List3"/>
    <w:rsid w:val="00820EDA"/>
    <w:pPr>
      <w:ind w:left="1021" w:firstLine="0"/>
    </w:pPr>
  </w:style>
  <w:style w:type="paragraph" w:styleId="ListContinue4">
    <w:name w:val="List Continue 4"/>
    <w:basedOn w:val="List4"/>
    <w:rsid w:val="00820EDA"/>
    <w:pPr>
      <w:ind w:firstLine="0"/>
    </w:pPr>
  </w:style>
  <w:style w:type="paragraph" w:styleId="ListContinue5">
    <w:name w:val="List Continue 5"/>
    <w:basedOn w:val="List5"/>
    <w:rsid w:val="00820EDA"/>
    <w:pPr>
      <w:ind w:firstLine="0"/>
    </w:pPr>
  </w:style>
  <w:style w:type="paragraph" w:styleId="ListNumber3">
    <w:name w:val="List Number 3"/>
    <w:basedOn w:val="List3"/>
    <w:rsid w:val="00820EDA"/>
    <w:pPr>
      <w:numPr>
        <w:numId w:val="5"/>
      </w:numPr>
    </w:pPr>
  </w:style>
  <w:style w:type="paragraph" w:styleId="ListNumber4">
    <w:name w:val="List Number 4"/>
    <w:basedOn w:val="List4"/>
    <w:rsid w:val="00820EDA"/>
    <w:pPr>
      <w:numPr>
        <w:numId w:val="6"/>
      </w:numPr>
    </w:pPr>
  </w:style>
  <w:style w:type="paragraph" w:styleId="ListNumber5">
    <w:name w:val="List Number 5"/>
    <w:basedOn w:val="List5"/>
    <w:rsid w:val="00820EDA"/>
    <w:pPr>
      <w:numPr>
        <w:numId w:val="7"/>
      </w:numPr>
    </w:pPr>
  </w:style>
  <w:style w:type="paragraph" w:styleId="BlockText">
    <w:name w:val="Block Text"/>
    <w:basedOn w:val="Normal"/>
    <w:rsid w:val="00820E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E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EDA"/>
    <w:rPr>
      <w:sz w:val="16"/>
      <w:vertAlign w:val="superscript"/>
    </w:rPr>
  </w:style>
  <w:style w:type="character" w:customStyle="1" w:styleId="Symbols">
    <w:name w:val="Symbols"/>
    <w:basedOn w:val="DefaultParagraphFont"/>
    <w:rsid w:val="00820EDA"/>
    <w:rPr>
      <w:rFonts w:ascii="Symbol" w:hAnsi="Symbol"/>
    </w:rPr>
  </w:style>
  <w:style w:type="character" w:customStyle="1" w:styleId="MenuOptions">
    <w:name w:val="Menu Options"/>
    <w:basedOn w:val="DefaultParagraphFont"/>
    <w:rsid w:val="00820E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EDA"/>
    <w:rPr>
      <w:b/>
    </w:rPr>
  </w:style>
  <w:style w:type="character" w:customStyle="1" w:styleId="Underlined">
    <w:name w:val="Underlined"/>
    <w:basedOn w:val="DefaultParagraphFont"/>
    <w:rsid w:val="00820EDA"/>
    <w:rPr>
      <w:u w:val="single"/>
    </w:rPr>
  </w:style>
  <w:style w:type="paragraph" w:customStyle="1" w:styleId="TableBodyTextRight">
    <w:name w:val="Table Body Text Right"/>
    <w:basedOn w:val="TableBodyText"/>
    <w:rsid w:val="00820E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EDA"/>
    <w:rPr>
      <w:sz w:val="18"/>
    </w:rPr>
  </w:style>
  <w:style w:type="paragraph" w:customStyle="1" w:styleId="BodySmallRight">
    <w:name w:val="Body Small Right"/>
    <w:basedOn w:val="BodyTextRight"/>
    <w:rsid w:val="00820EDA"/>
    <w:rPr>
      <w:sz w:val="18"/>
      <w:szCs w:val="18"/>
    </w:rPr>
  </w:style>
  <w:style w:type="paragraph" w:customStyle="1" w:styleId="MarginEdition">
    <w:name w:val="Margin Edition"/>
    <w:basedOn w:val="MarginNote"/>
    <w:rsid w:val="00820E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EDA"/>
    <w:rPr>
      <w:sz w:val="2"/>
      <w:szCs w:val="2"/>
    </w:rPr>
  </w:style>
  <w:style w:type="character" w:customStyle="1" w:styleId="Small">
    <w:name w:val="Small"/>
    <w:basedOn w:val="DefaultParagraphFont"/>
    <w:rsid w:val="00820EDA"/>
    <w:rPr>
      <w:sz w:val="16"/>
    </w:rPr>
  </w:style>
  <w:style w:type="paragraph" w:customStyle="1" w:styleId="WideTable">
    <w:name w:val="Wide Table"/>
    <w:basedOn w:val="Normal"/>
    <w:rsid w:val="00820E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EDA"/>
  </w:style>
  <w:style w:type="paragraph" w:styleId="Quote">
    <w:name w:val="Quote"/>
    <w:basedOn w:val="Heading1"/>
    <w:link w:val="QuoteChar"/>
    <w:qFormat/>
    <w:rsid w:val="00820E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E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EDA"/>
    <w:pPr>
      <w:pageBreakBefore/>
    </w:pPr>
  </w:style>
  <w:style w:type="paragraph" w:customStyle="1" w:styleId="Border">
    <w:name w:val="Border"/>
    <w:basedOn w:val="Normal"/>
    <w:qFormat/>
    <w:rsid w:val="00820E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E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E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E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E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E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E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E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E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EDA"/>
    <w:rPr>
      <w:u w:val="single"/>
    </w:rPr>
  </w:style>
  <w:style w:type="character" w:customStyle="1" w:styleId="BoldandItalics">
    <w:name w:val="Bold and Italics"/>
    <w:qFormat/>
    <w:rsid w:val="00820EDA"/>
    <w:rPr>
      <w:b/>
      <w:i/>
      <w:u w:val="none"/>
    </w:rPr>
  </w:style>
  <w:style w:type="paragraph" w:styleId="BalloonText">
    <w:name w:val="Balloon Text"/>
    <w:basedOn w:val="Normal"/>
    <w:link w:val="BalloonTextChar"/>
    <w:rsid w:val="00820E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E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E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E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E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E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EDA"/>
    <w:pPr>
      <w:spacing w:before="0" w:after="0"/>
    </w:pPr>
  </w:style>
  <w:style w:type="paragraph" w:customStyle="1" w:styleId="BodyTextBold">
    <w:name w:val="Body Text Bold"/>
    <w:basedOn w:val="BodyText"/>
    <w:qFormat/>
    <w:rsid w:val="00820EDA"/>
    <w:rPr>
      <w:b/>
    </w:rPr>
  </w:style>
  <w:style w:type="character" w:styleId="Hyperlink">
    <w:name w:val="Hyperlink"/>
    <w:basedOn w:val="DefaultParagraphFont"/>
    <w:uiPriority w:val="99"/>
    <w:unhideWhenUsed/>
    <w:rsid w:val="00423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2322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FNSINC512 Assess vulnerability of financial products and services to money laundering and terrorism financing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