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2270C" w:rsidP="0072270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FNSILF515 Manage ongoing disability claims</w:t>
      </w:r>
      <w:r>
        <w:fldChar w:fldCharType="end"/>
      </w:r>
    </w:p>
    <w:p w:rsidR="0072270C" w:rsidP="0072270C">
      <w:pPr>
        <w:pStyle w:val="Version"/>
        <w:sectPr w:rsidSect="00122BE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22BEA" w:rsidP="00122BEA">
      <w:pPr>
        <w:pStyle w:val="SuperHeading"/>
      </w:pPr>
      <w:r w:rsidRPr="00122BEA">
        <w:t>FNSILF515 Manage ongoing disability claims</w:t>
      </w:r>
    </w:p>
    <w:p w:rsidR="00000000" w:rsidRPr="00122BEA" w:rsidP="00122BEA">
      <w:pPr>
        <w:pStyle w:val="Heading1"/>
      </w:pPr>
      <w:bookmarkStart w:id="1" w:name="O_1218426"/>
      <w:bookmarkEnd w:id="1"/>
      <w:r w:rsidRPr="00122BEA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16"/>
        <w:gridCol w:w="6456"/>
      </w:tblGrid>
      <w:tr w:rsidTr="00122BE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22BEA" w:rsidP="00122BEA">
            <w:pPr>
              <w:pStyle w:val="BodyText"/>
            </w:pPr>
            <w:r w:rsidRPr="00122BEA">
              <w:rPr>
                <w:rStyle w:val="SpecialBold"/>
              </w:rPr>
              <w:t>Release</w:t>
            </w:r>
          </w:p>
        </w:tc>
        <w:tc>
          <w:tcPr>
            <w:tcW w:w="6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2BEA">
            <w:pPr>
              <w:pStyle w:val="BodyText"/>
              <w:rPr>
                <w:lang w:val="en-NZ"/>
              </w:rPr>
            </w:pPr>
            <w:r w:rsidRPr="00122BEA">
              <w:rPr>
                <w:rStyle w:val="SpecialBold"/>
              </w:rPr>
              <w:t>Comments</w:t>
            </w:r>
          </w:p>
        </w:tc>
      </w:tr>
      <w:tr w:rsidTr="00122BE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2BEA">
            <w:pPr>
              <w:pStyle w:val="BodyText"/>
              <w:rPr>
                <w:lang w:val="en-NZ"/>
              </w:rPr>
            </w:pPr>
            <w:r w:rsidRPr="00122BEA">
              <w:t>Release 1</w:t>
            </w:r>
          </w:p>
        </w:tc>
        <w:tc>
          <w:tcPr>
            <w:tcW w:w="6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22BEA" w:rsidP="00122BEA">
            <w:pPr>
              <w:pStyle w:val="BodyText"/>
            </w:pPr>
            <w:r w:rsidRPr="00122BEA">
              <w:t>This version first released with FNS Financial Services Training Package Version 7.0.</w:t>
            </w:r>
          </w:p>
          <w:p w:rsidR="00000000" w:rsidRPr="00122BEA" w:rsidP="00122BEA">
            <w:pPr>
              <w:pStyle w:val="BodyText"/>
            </w:pPr>
            <w:r w:rsidRPr="00122BEA">
              <w:t>Supersedes and is not equivalent to FNSILF505 Manage ongoing disability claims.</w:t>
            </w:r>
          </w:p>
          <w:p w:rsidR="00000000" w:rsidRPr="00122BEA" w:rsidP="00122BEA">
            <w:pPr>
              <w:pStyle w:val="BodyText"/>
            </w:pPr>
            <w:r w:rsidRPr="00122BEA">
              <w:t>Significant rewording of elements and per</w:t>
            </w:r>
            <w:r w:rsidRPr="00122BEA">
              <w:t>formance criteria. Minor changes to foundation skills descriptions. Performance evidence and knowledge evidence updated to clarify intent.</w:t>
            </w:r>
          </w:p>
        </w:tc>
      </w:tr>
    </w:tbl>
    <w:p w:rsidR="00000000" w:rsidRPr="00122BEA" w:rsidP="00122BEA">
      <w:pPr>
        <w:pStyle w:val="BodyText"/>
      </w:pPr>
    </w:p>
    <w:p w:rsidR="00000000" w:rsidRPr="00122BEA" w:rsidP="00122BEA">
      <w:pPr>
        <w:pStyle w:val="AllowPageBreak"/>
      </w:pPr>
    </w:p>
    <w:p w:rsidR="00000000" w:rsidRPr="00122BEA" w:rsidP="00122BEA">
      <w:pPr>
        <w:pStyle w:val="Heading1"/>
      </w:pPr>
      <w:bookmarkStart w:id="2" w:name="O_1218427"/>
      <w:bookmarkEnd w:id="2"/>
      <w:r w:rsidRPr="00122BEA">
        <w:t>Application</w:t>
      </w:r>
    </w:p>
    <w:p w:rsidR="00000000" w:rsidRPr="00122BEA" w:rsidP="0072270C">
      <w:pPr>
        <w:pStyle w:val="BodyText"/>
      </w:pPr>
      <w:r w:rsidRPr="00122BEA">
        <w:t>This unit describes the skills and knowledge required to manage the assessment of on</w:t>
      </w:r>
      <w:r w:rsidRPr="00122BEA">
        <w:t>going life insurance disability claims.</w:t>
      </w:r>
    </w:p>
    <w:p w:rsidR="00000000" w:rsidRPr="00122BEA" w:rsidP="0072270C">
      <w:pPr>
        <w:pStyle w:val="BodyText"/>
      </w:pPr>
      <w:r w:rsidRPr="00122BEA">
        <w:t>The unit applies to individuals in the life insurance industry involved in disability claims management that is prolonged and requires ongoing supervision.</w:t>
      </w:r>
    </w:p>
    <w:p w:rsidR="00000000" w:rsidRPr="00122BEA" w:rsidP="0072270C">
      <w:pPr>
        <w:pStyle w:val="BodyText"/>
      </w:pPr>
      <w:r w:rsidRPr="00122BEA">
        <w:t>No licensing, legislative or certification requirements appl</w:t>
      </w:r>
      <w:r w:rsidRPr="00122BEA">
        <w:t>y to this unit at the time of publication.</w:t>
      </w:r>
    </w:p>
    <w:p w:rsidR="00000000" w:rsidRPr="00122BEA" w:rsidP="00122BEA">
      <w:pPr>
        <w:pStyle w:val="Heading1"/>
      </w:pPr>
      <w:bookmarkStart w:id="3" w:name="O_1218430"/>
      <w:bookmarkEnd w:id="3"/>
      <w:r w:rsidRPr="00122BEA">
        <w:t>Unit Sector</w:t>
      </w:r>
    </w:p>
    <w:p w:rsidR="00000000" w:rsidRPr="00122BEA" w:rsidP="0072270C">
      <w:pPr>
        <w:pStyle w:val="BodyText"/>
      </w:pPr>
      <w:r w:rsidRPr="00122BEA">
        <w:t>Life insurance</w:t>
      </w:r>
    </w:p>
    <w:p w:rsidR="00000000" w:rsidRPr="00122BEA" w:rsidP="00122BEA">
      <w:pPr>
        <w:pStyle w:val="Heading1"/>
      </w:pPr>
      <w:bookmarkStart w:id="4" w:name="O_1218431"/>
      <w:bookmarkEnd w:id="4"/>
      <w:r w:rsidRPr="00122BEA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593"/>
        <w:gridCol w:w="6315"/>
      </w:tblGrid>
      <w:tr w:rsidTr="00122BE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93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22BEA" w:rsidP="00122BEA">
            <w:pPr>
              <w:pStyle w:val="BodyText"/>
            </w:pPr>
            <w:r w:rsidRPr="00122BEA">
              <w:rPr>
                <w:rStyle w:val="SpecialBold"/>
              </w:rPr>
              <w:t>ELEMENT</w:t>
            </w:r>
          </w:p>
        </w:tc>
        <w:tc>
          <w:tcPr>
            <w:tcW w:w="631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2BEA">
            <w:pPr>
              <w:pStyle w:val="BodyText"/>
              <w:rPr>
                <w:lang w:val="en-NZ"/>
              </w:rPr>
            </w:pPr>
            <w:r w:rsidRPr="00122BEA">
              <w:rPr>
                <w:rStyle w:val="SpecialBold"/>
              </w:rPr>
              <w:t>PERFORMANCE CRITERIA</w:t>
            </w:r>
          </w:p>
        </w:tc>
      </w:tr>
      <w:tr w:rsidTr="00122BE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93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22BEA" w:rsidP="00122BEA">
            <w:pPr>
              <w:pStyle w:val="BodyText"/>
            </w:pPr>
            <w:r w:rsidRPr="00122BEA">
              <w:rPr>
                <w:rStyle w:val="Emphasis"/>
              </w:rPr>
              <w:t>Elements describe the essential outcomes.</w:t>
            </w:r>
          </w:p>
        </w:tc>
        <w:tc>
          <w:tcPr>
            <w:tcW w:w="631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2BEA">
            <w:pPr>
              <w:pStyle w:val="BodyText"/>
              <w:rPr>
                <w:lang w:val="en-NZ"/>
              </w:rPr>
            </w:pPr>
            <w:r w:rsidRPr="00122BEA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122BE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2BEA">
            <w:pPr>
              <w:pStyle w:val="List"/>
              <w:rPr>
                <w:lang w:val="en-NZ"/>
              </w:rPr>
            </w:pPr>
            <w:r w:rsidRPr="00122BEA">
              <w:t>1. Manage disability claim review procedures</w:t>
            </w:r>
          </w:p>
        </w:tc>
        <w:tc>
          <w:tcPr>
            <w:tcW w:w="6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22BEA" w:rsidP="00122BEA">
            <w:pPr>
              <w:pStyle w:val="List"/>
            </w:pPr>
            <w:r w:rsidRPr="00122BEA">
              <w:t>1.1 Identify required claim information and timeframes for update</w:t>
            </w:r>
          </w:p>
          <w:p w:rsidR="00000000" w:rsidRPr="00122BEA" w:rsidP="00122BEA">
            <w:pPr>
              <w:pStyle w:val="List"/>
            </w:pPr>
            <w:r w:rsidRPr="00122BEA">
              <w:t>1.2 Review continuing liability of insurer again</w:t>
            </w:r>
            <w:r w:rsidRPr="00122BEA">
              <w:t>st ongoing disability claim</w:t>
            </w:r>
          </w:p>
          <w:p w:rsidR="00000000" w:rsidRPr="00122BEA" w:rsidP="00122BEA">
            <w:pPr>
              <w:pStyle w:val="List"/>
            </w:pPr>
            <w:r w:rsidRPr="00122BEA">
              <w:t>1.3 Identify required periodical claimant submissions and review ongoing disability claims</w:t>
            </w:r>
          </w:p>
          <w:p w:rsidR="00000000" w:rsidRPr="00122BEA" w:rsidP="00122BEA">
            <w:pPr>
              <w:pStyle w:val="List"/>
            </w:pPr>
            <w:r w:rsidRPr="00122BEA">
              <w:t>1.4 Maintain contact with claimant and required stakeholders</w:t>
            </w:r>
          </w:p>
          <w:p w:rsidR="00000000" w:rsidP="00122BEA">
            <w:pPr>
              <w:pStyle w:val="List"/>
              <w:rPr>
                <w:lang w:val="en-NZ"/>
              </w:rPr>
            </w:pPr>
            <w:r w:rsidRPr="00122BEA">
              <w:t>1.5 Review claim file, apply policy terms, conditions and definitions and es</w:t>
            </w:r>
            <w:r w:rsidRPr="00122BEA">
              <w:t>tablish ongoing assessment criteria</w:t>
            </w:r>
          </w:p>
        </w:tc>
      </w:tr>
      <w:tr w:rsidTr="00122BE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2BEA">
            <w:pPr>
              <w:pStyle w:val="List"/>
              <w:rPr>
                <w:lang w:val="en-NZ"/>
              </w:rPr>
            </w:pPr>
            <w:r w:rsidRPr="00122BEA">
              <w:t>2. Review claim and source additional information</w:t>
            </w:r>
          </w:p>
        </w:tc>
        <w:tc>
          <w:tcPr>
            <w:tcW w:w="6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22BEA" w:rsidP="00122BEA">
            <w:pPr>
              <w:pStyle w:val="List"/>
            </w:pPr>
            <w:r w:rsidRPr="00122BEA">
              <w:t>2.1 Evaluate whether information satisfies ongoing assessment criteria</w:t>
            </w:r>
          </w:p>
          <w:p w:rsidR="00000000" w:rsidRPr="00122BEA" w:rsidP="00122BEA">
            <w:pPr>
              <w:pStyle w:val="List"/>
            </w:pPr>
            <w:r w:rsidRPr="00122BEA">
              <w:t>2.2 Determine expected timeframe for client recovery</w:t>
            </w:r>
            <w:r w:rsidRPr="00122BEA">
              <w:t xml:space="preserve"> from disability according to required disability guidelines</w:t>
            </w:r>
          </w:p>
          <w:p w:rsidR="00000000" w:rsidRPr="00122BEA" w:rsidP="00122BEA">
            <w:pPr>
              <w:pStyle w:val="List"/>
            </w:pPr>
            <w:r w:rsidRPr="00122BEA">
              <w:t>2.3 Discuss expected timeframe with medical expert, and confirm timeframes with client and treating doctor</w:t>
            </w:r>
          </w:p>
          <w:p w:rsidR="00000000" w:rsidRPr="00122BEA" w:rsidP="00122BEA">
            <w:pPr>
              <w:pStyle w:val="List"/>
            </w:pPr>
            <w:r w:rsidRPr="00122BEA">
              <w:t>2.4 Identify and document potential delays to client recovery with client and treating d</w:t>
            </w:r>
            <w:r w:rsidRPr="00122BEA">
              <w:t>octor</w:t>
            </w:r>
          </w:p>
          <w:p w:rsidR="00000000" w:rsidRPr="00122BEA" w:rsidP="00122BEA">
            <w:pPr>
              <w:pStyle w:val="List"/>
            </w:pPr>
            <w:r w:rsidRPr="00122BEA">
              <w:t>2.5 Review information and identify need for additional evidence</w:t>
            </w:r>
          </w:p>
          <w:p w:rsidR="00000000" w:rsidP="00122BEA">
            <w:pPr>
              <w:pStyle w:val="List"/>
              <w:rPr>
                <w:lang w:val="en-NZ"/>
              </w:rPr>
            </w:pPr>
            <w:r w:rsidRPr="00122BEA">
              <w:t>2.6 Collect additional information according to organisational policies and procedures, code of ethics, and legislative and regulatory requirements</w:t>
            </w:r>
          </w:p>
        </w:tc>
      </w:tr>
      <w:tr w:rsidTr="00122BE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2BEA">
            <w:pPr>
              <w:pStyle w:val="List"/>
              <w:rPr>
                <w:lang w:val="en-NZ"/>
              </w:rPr>
            </w:pPr>
            <w:r w:rsidRPr="00122BEA">
              <w:t>3. Consult and monitor specialists r</w:t>
            </w:r>
            <w:r w:rsidRPr="00122BEA">
              <w:t>egarding complex claims as required</w:t>
            </w:r>
          </w:p>
        </w:tc>
        <w:tc>
          <w:tcPr>
            <w:tcW w:w="6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22BEA" w:rsidP="00122BEA">
            <w:pPr>
              <w:pStyle w:val="List"/>
            </w:pPr>
            <w:r w:rsidRPr="00122BEA">
              <w:t>3.1 Identify need to appoint specialists to assist in ongoing review of claim</w:t>
            </w:r>
          </w:p>
          <w:p w:rsidR="00000000" w:rsidRPr="00122BEA" w:rsidP="00122BEA">
            <w:pPr>
              <w:pStyle w:val="List"/>
            </w:pPr>
            <w:r w:rsidRPr="00122BEA">
              <w:t>3.2 Engage and instruct appointed specialists as required</w:t>
            </w:r>
          </w:p>
          <w:p w:rsidR="00000000" w:rsidRPr="00122BEA" w:rsidP="00122BEA">
            <w:pPr>
              <w:pStyle w:val="List"/>
            </w:pPr>
            <w:r w:rsidRPr="00122BEA">
              <w:t>3.3 Monitor specialist activities as required</w:t>
            </w:r>
          </w:p>
          <w:p w:rsidR="00000000" w:rsidP="00122BEA">
            <w:pPr>
              <w:pStyle w:val="List"/>
              <w:rPr>
                <w:lang w:val="en-NZ"/>
              </w:rPr>
            </w:pPr>
            <w:r w:rsidRPr="00122BEA">
              <w:t>3.4 Interpret and review specialist re</w:t>
            </w:r>
            <w:r w:rsidRPr="00122BEA">
              <w:t>ports and information</w:t>
            </w:r>
          </w:p>
        </w:tc>
      </w:tr>
      <w:tr w:rsidTr="00122BE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2BEA">
            <w:pPr>
              <w:pStyle w:val="List"/>
              <w:rPr>
                <w:lang w:val="en-NZ"/>
              </w:rPr>
            </w:pPr>
            <w:r w:rsidRPr="00122BEA">
              <w:t>4. Assess ongoing claim</w:t>
            </w:r>
          </w:p>
        </w:tc>
        <w:tc>
          <w:tcPr>
            <w:tcW w:w="6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22BEA" w:rsidP="00122BEA">
            <w:pPr>
              <w:pStyle w:val="List"/>
            </w:pPr>
            <w:r w:rsidRPr="00122BEA">
              <w:t>4.1 Analyse and review claimant submissions, information and specialist reports against ongoing assessment criteria</w:t>
            </w:r>
          </w:p>
          <w:p w:rsidR="00000000" w:rsidRPr="00122BEA" w:rsidP="00122BEA">
            <w:pPr>
              <w:pStyle w:val="List"/>
            </w:pPr>
            <w:r w:rsidRPr="00122BEA">
              <w:t>4.2 Determine if claim has been fulfilled according to ongoing assessment criteria</w:t>
            </w:r>
          </w:p>
          <w:p w:rsidR="00000000" w:rsidP="00122BEA">
            <w:pPr>
              <w:pStyle w:val="List"/>
              <w:rPr>
                <w:lang w:val="en-NZ"/>
              </w:rPr>
            </w:pPr>
            <w:r w:rsidRPr="00122BEA">
              <w:t>4.3 Commun</w:t>
            </w:r>
            <w:r w:rsidRPr="00122BEA">
              <w:t>icate results of assessments to required stakeholders</w:t>
            </w:r>
          </w:p>
        </w:tc>
      </w:tr>
      <w:tr w:rsidTr="00122BE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2BEA">
            <w:pPr>
              <w:pStyle w:val="List"/>
              <w:rPr>
                <w:lang w:val="en-NZ"/>
              </w:rPr>
            </w:pPr>
            <w:r w:rsidRPr="00122BEA">
              <w:t>5. Adjust benefits as required</w:t>
            </w:r>
          </w:p>
        </w:tc>
        <w:tc>
          <w:tcPr>
            <w:tcW w:w="6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22BEA" w:rsidP="00122BEA">
            <w:pPr>
              <w:pStyle w:val="List"/>
            </w:pPr>
            <w:r w:rsidRPr="00122BEA">
              <w:t>5.1 Calculate benefit entitlements according to policy terms and conditions, and organisational policies and procedures</w:t>
            </w:r>
          </w:p>
          <w:p w:rsidR="00000000" w:rsidRPr="00122BEA" w:rsidP="00122BEA">
            <w:pPr>
              <w:pStyle w:val="List"/>
            </w:pPr>
            <w:r w:rsidRPr="00122BEA">
              <w:t>5.2 Apply offsets and indexation to benefits accor</w:t>
            </w:r>
            <w:r w:rsidRPr="00122BEA">
              <w:t>ding to policy terms and conditions, and organisational policies and procedures</w:t>
            </w:r>
          </w:p>
          <w:p w:rsidR="00000000" w:rsidP="00122BEA">
            <w:pPr>
              <w:pStyle w:val="List"/>
              <w:rPr>
                <w:lang w:val="en-NZ"/>
              </w:rPr>
            </w:pPr>
            <w:r w:rsidRPr="00122BEA">
              <w:t>5.3 Interpret and apply criteria for ceasing income-stream benefit payments according to policy terms and conditions, code of ethics, organisational policies and procedures, and legislative and regulatory requirements</w:t>
            </w:r>
          </w:p>
        </w:tc>
      </w:tr>
      <w:tr w:rsidTr="00122BE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2BEA">
            <w:pPr>
              <w:pStyle w:val="List"/>
              <w:rPr>
                <w:lang w:val="en-NZ"/>
              </w:rPr>
            </w:pPr>
            <w:r w:rsidRPr="00122BEA">
              <w:t xml:space="preserve">6. Identify requirements for ongoing </w:t>
            </w:r>
            <w:r w:rsidRPr="00122BEA">
              <w:t xml:space="preserve">assessment </w:t>
            </w:r>
          </w:p>
        </w:tc>
        <w:tc>
          <w:tcPr>
            <w:tcW w:w="6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22BEA" w:rsidP="00122BEA">
            <w:pPr>
              <w:pStyle w:val="List"/>
            </w:pPr>
            <w:r w:rsidRPr="00122BEA">
              <w:t>6.1 Identify periodical claimant submissions required to support the review of the ongoing disability claim</w:t>
            </w:r>
          </w:p>
          <w:p w:rsidR="00000000" w:rsidRPr="00122BEA" w:rsidP="00122BEA">
            <w:pPr>
              <w:pStyle w:val="List"/>
            </w:pPr>
            <w:r w:rsidRPr="00122BEA">
              <w:t>6.2 Determine date of last benefit according to organisational policies and procedures</w:t>
            </w:r>
          </w:p>
          <w:p w:rsidR="00000000" w:rsidP="00122BEA">
            <w:pPr>
              <w:pStyle w:val="List"/>
              <w:rPr>
                <w:lang w:val="en-NZ"/>
              </w:rPr>
            </w:pPr>
            <w:r w:rsidRPr="00122BEA">
              <w:t>6.3 Communicate result with required stakeholders</w:t>
            </w:r>
          </w:p>
        </w:tc>
      </w:tr>
      <w:tr w:rsidTr="00122BE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2BEA">
            <w:pPr>
              <w:pStyle w:val="List"/>
              <w:rPr>
                <w:lang w:val="en-NZ"/>
              </w:rPr>
            </w:pPr>
            <w:r w:rsidRPr="00122BEA">
              <w:t>7. Finalise and close claim</w:t>
            </w:r>
          </w:p>
        </w:tc>
        <w:tc>
          <w:tcPr>
            <w:tcW w:w="6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22BEA" w:rsidP="00122BEA">
            <w:pPr>
              <w:pStyle w:val="List"/>
            </w:pPr>
            <w:r w:rsidRPr="00122BEA">
              <w:t>7.1 File required documentation on claim according to organisational policies and procedures</w:t>
            </w:r>
          </w:p>
          <w:p w:rsidR="00000000" w:rsidRPr="00122BEA" w:rsidP="00122BEA">
            <w:pPr>
              <w:pStyle w:val="List"/>
            </w:pPr>
            <w:r w:rsidRPr="00122BEA">
              <w:t>7.2 Complete medical, financial and closure fields according to organisational policies and procedures</w:t>
            </w:r>
          </w:p>
          <w:p w:rsidR="00000000" w:rsidRPr="00122BEA" w:rsidP="00122BEA">
            <w:pPr>
              <w:pStyle w:val="List"/>
            </w:pPr>
            <w:r w:rsidRPr="00122BEA">
              <w:t>7.3 Update policy records in r</w:t>
            </w:r>
            <w:r w:rsidRPr="00122BEA">
              <w:t>equired systems according to organisational policies and procedures</w:t>
            </w:r>
          </w:p>
          <w:p w:rsidR="00000000" w:rsidRPr="00122BEA" w:rsidP="00122BEA">
            <w:pPr>
              <w:pStyle w:val="List"/>
            </w:pPr>
            <w:r w:rsidRPr="00122BEA">
              <w:t>7.4 Close claim in required systems and communicate closure to policy owner or authorised parties</w:t>
            </w:r>
          </w:p>
        </w:tc>
      </w:tr>
    </w:tbl>
    <w:p w:rsidR="00000000" w:rsidRPr="00122BEA" w:rsidP="00122BEA">
      <w:pPr>
        <w:pStyle w:val="BodyText"/>
      </w:pPr>
    </w:p>
    <w:p w:rsidR="00000000" w:rsidRPr="00122BEA" w:rsidP="00122BEA">
      <w:pPr>
        <w:pStyle w:val="AllowPageBreak"/>
      </w:pPr>
    </w:p>
    <w:p w:rsidR="00000000" w:rsidRPr="00122BEA" w:rsidP="00122BEA">
      <w:pPr>
        <w:pStyle w:val="Heading1"/>
      </w:pPr>
      <w:bookmarkStart w:id="5" w:name="O_1218432"/>
      <w:bookmarkEnd w:id="5"/>
      <w:r w:rsidRPr="00122BEA">
        <w:t>Foundation Skills</w:t>
      </w:r>
    </w:p>
    <w:p w:rsidR="00000000" w:rsidRPr="0072270C" w:rsidP="0072270C">
      <w:pPr>
        <w:pStyle w:val="BodyText"/>
        <w:rPr>
          <w:i/>
        </w:rPr>
      </w:pPr>
      <w:r w:rsidRPr="0072270C">
        <w:rPr>
          <w:rStyle w:val="Emphasis"/>
        </w:rPr>
        <w:t>This section describes those language, literacy, nu</w:t>
      </w:r>
      <w:r w:rsidRPr="0072270C">
        <w:rPr>
          <w:rStyle w:val="Emphasis"/>
        </w:rPr>
        <w:t>meracy and employment skills that are essential to performance but not explicit in the performance criteria.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76"/>
        <w:gridCol w:w="6632"/>
      </w:tblGrid>
      <w:tr w:rsidTr="00122BE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22BEA" w:rsidP="00122BEA">
            <w:pPr>
              <w:pStyle w:val="BodyText"/>
            </w:pPr>
            <w:r w:rsidRPr="00122BEA">
              <w:rPr>
                <w:rStyle w:val="SpecialBold"/>
              </w:rPr>
              <w:t>Skill</w:t>
            </w:r>
          </w:p>
        </w:tc>
        <w:tc>
          <w:tcPr>
            <w:tcW w:w="6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2BEA">
            <w:pPr>
              <w:pStyle w:val="BodyText"/>
              <w:rPr>
                <w:lang w:val="en-NZ"/>
              </w:rPr>
            </w:pPr>
            <w:r w:rsidRPr="00122BEA">
              <w:rPr>
                <w:rStyle w:val="SpecialBold"/>
              </w:rPr>
              <w:t>Description</w:t>
            </w:r>
          </w:p>
        </w:tc>
      </w:tr>
      <w:tr w:rsidTr="00122BE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2BEA">
            <w:pPr>
              <w:pStyle w:val="BodyText"/>
              <w:rPr>
                <w:lang w:val="en-NZ"/>
              </w:rPr>
            </w:pPr>
            <w:r w:rsidRPr="00122BEA">
              <w:t>Numeracy</w:t>
            </w:r>
          </w:p>
        </w:tc>
        <w:tc>
          <w:tcPr>
            <w:tcW w:w="6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2BEA">
            <w:pPr>
              <w:pStyle w:val="ListBullet"/>
              <w:rPr>
                <w:lang w:val="en-NZ"/>
              </w:rPr>
            </w:pPr>
            <w:r w:rsidRPr="00122BEA">
              <w:t>Uses mathematical functions of varying complexity when performing calculations</w:t>
            </w:r>
          </w:p>
        </w:tc>
      </w:tr>
      <w:tr w:rsidTr="00122BE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2BEA">
            <w:pPr>
              <w:pStyle w:val="BodyText"/>
              <w:rPr>
                <w:lang w:val="en-NZ"/>
              </w:rPr>
            </w:pPr>
            <w:r w:rsidRPr="00122BEA">
              <w:t>Oral communication</w:t>
            </w:r>
          </w:p>
        </w:tc>
        <w:tc>
          <w:tcPr>
            <w:tcW w:w="6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22BEA" w:rsidP="00122BEA">
            <w:pPr>
              <w:pStyle w:val="ListBullet"/>
            </w:pPr>
            <w:r w:rsidRPr="00122BEA">
              <w:t>Uses required conventions and protocols and appropriate language and correct terminology to convey and share information to diverse audiences</w:t>
            </w:r>
          </w:p>
          <w:p w:rsidR="00000000" w:rsidP="00122BEA">
            <w:pPr>
              <w:pStyle w:val="ListBullet"/>
              <w:rPr>
                <w:lang w:val="en-NZ"/>
              </w:rPr>
            </w:pPr>
            <w:r w:rsidRPr="00122BEA">
              <w:t>Uses active listening, questioning and summarising techniques to gather, confirm and validate information</w:t>
            </w:r>
          </w:p>
        </w:tc>
      </w:tr>
      <w:tr w:rsidTr="00122BE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2BEA">
            <w:pPr>
              <w:pStyle w:val="BodyText"/>
              <w:rPr>
                <w:lang w:val="en-NZ"/>
              </w:rPr>
            </w:pPr>
            <w:r w:rsidRPr="00122BEA">
              <w:t>Reading</w:t>
            </w:r>
          </w:p>
        </w:tc>
        <w:tc>
          <w:tcPr>
            <w:tcW w:w="6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2BEA">
            <w:pPr>
              <w:pStyle w:val="ListBullet"/>
              <w:rPr>
                <w:lang w:val="en-NZ"/>
              </w:rPr>
            </w:pPr>
            <w:r w:rsidRPr="00122BEA">
              <w:t>Gathers, collates, analyses and interprets simple to complex information from a range of sources to identify and consolidate information relevant to requirements</w:t>
            </w:r>
          </w:p>
        </w:tc>
      </w:tr>
      <w:tr w:rsidTr="00122BE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2BEA">
            <w:pPr>
              <w:pStyle w:val="BodyText"/>
              <w:rPr>
                <w:lang w:val="en-NZ"/>
              </w:rPr>
            </w:pPr>
            <w:r w:rsidRPr="00122BEA">
              <w:t>Writing</w:t>
            </w:r>
          </w:p>
        </w:tc>
        <w:tc>
          <w:tcPr>
            <w:tcW w:w="6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22BEA" w:rsidP="00122BEA">
            <w:pPr>
              <w:pStyle w:val="ListBullet"/>
            </w:pPr>
            <w:r w:rsidRPr="00122BEA">
              <w:t>Records and completes routine organisational texts using structure, grammar and vo</w:t>
            </w:r>
            <w:r w:rsidRPr="00122BEA">
              <w:t>cabulary appropriate to task and context</w:t>
            </w:r>
          </w:p>
          <w:p w:rsidR="00000000" w:rsidP="00122BEA">
            <w:pPr>
              <w:pStyle w:val="ListBullet"/>
              <w:rPr>
                <w:lang w:val="en-NZ"/>
              </w:rPr>
            </w:pPr>
            <w:r w:rsidRPr="00122BEA">
              <w:t>Edits and proofreads documents to ensure clarity of meaning, accuracy and consistency of information</w:t>
            </w:r>
          </w:p>
        </w:tc>
      </w:tr>
      <w:tr w:rsidTr="00122BE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2BEA">
            <w:pPr>
              <w:pStyle w:val="BodyText"/>
              <w:rPr>
                <w:lang w:val="en-NZ"/>
              </w:rPr>
            </w:pPr>
            <w:r w:rsidRPr="00122BEA">
              <w:t>Planning and organising</w:t>
            </w:r>
          </w:p>
        </w:tc>
        <w:tc>
          <w:tcPr>
            <w:tcW w:w="6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22BEA" w:rsidP="00122BEA">
            <w:pPr>
              <w:pStyle w:val="ListBullet"/>
            </w:pPr>
            <w:r w:rsidRPr="00122BEA">
              <w:t>Takes responsibility for planning, sequencing and prioritising tasks and own workload fo</w:t>
            </w:r>
            <w:r w:rsidRPr="00122BEA">
              <w:t>r efficiency and effectiveness</w:t>
            </w:r>
          </w:p>
          <w:p w:rsidR="00000000" w:rsidP="00122BEA">
            <w:pPr>
              <w:pStyle w:val="ListBullet"/>
              <w:rPr>
                <w:lang w:val="en-NZ"/>
              </w:rPr>
            </w:pPr>
            <w:r w:rsidRPr="00122BEA">
              <w:t>Makes decisions based on systematic analysis of all information, taking into account organisational requirements and regulatory environment</w:t>
            </w:r>
          </w:p>
        </w:tc>
      </w:tr>
      <w:tr w:rsidTr="00122BE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2BEA">
            <w:pPr>
              <w:pStyle w:val="BodyText"/>
              <w:rPr>
                <w:lang w:val="en-NZ"/>
              </w:rPr>
            </w:pPr>
            <w:r w:rsidRPr="00122BEA">
              <w:t>Self-management</w:t>
            </w:r>
          </w:p>
        </w:tc>
        <w:tc>
          <w:tcPr>
            <w:tcW w:w="6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2BEA">
            <w:pPr>
              <w:pStyle w:val="ListBullet"/>
              <w:rPr>
                <w:lang w:val="en-NZ"/>
              </w:rPr>
            </w:pPr>
            <w:r w:rsidRPr="00122BEA">
              <w:t>Follows legislative requirements; code of ethics; and protocols, po</w:t>
            </w:r>
            <w:r w:rsidRPr="00122BEA">
              <w:t>licies and procedures</w:t>
            </w:r>
          </w:p>
        </w:tc>
      </w:tr>
      <w:tr w:rsidTr="00122BE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2BEA">
            <w:pPr>
              <w:pStyle w:val="BodyText"/>
              <w:rPr>
                <w:lang w:val="en-NZ"/>
              </w:rPr>
            </w:pPr>
            <w:r w:rsidRPr="00122BEA">
              <w:t>Technology</w:t>
            </w:r>
          </w:p>
        </w:tc>
        <w:tc>
          <w:tcPr>
            <w:tcW w:w="6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22BEA" w:rsidP="00122BEA">
            <w:pPr>
              <w:pStyle w:val="ListBullet"/>
            </w:pPr>
            <w:r w:rsidRPr="00122BEA">
              <w:t>Uses key features and functions of digital tools to complete work tasks</w:t>
            </w:r>
          </w:p>
        </w:tc>
      </w:tr>
    </w:tbl>
    <w:p w:rsidR="00000000" w:rsidRPr="00122BEA" w:rsidP="00122BEA">
      <w:pPr>
        <w:pStyle w:val="BodyText"/>
      </w:pPr>
    </w:p>
    <w:p w:rsidR="00000000" w:rsidRPr="00122BEA" w:rsidP="00122BEA">
      <w:pPr>
        <w:pStyle w:val="AllowPageBreak"/>
      </w:pPr>
    </w:p>
    <w:p w:rsidR="00000000" w:rsidRPr="00122BEA" w:rsidP="00122BEA">
      <w:pPr>
        <w:pStyle w:val="Heading1"/>
      </w:pPr>
      <w:bookmarkStart w:id="6" w:name="O_1218434"/>
      <w:bookmarkEnd w:id="6"/>
      <w:r w:rsidRPr="00122BEA">
        <w:t>Unit Mapping Information</w:t>
      </w:r>
    </w:p>
    <w:p w:rsidR="00000000" w:rsidRPr="00122BEA" w:rsidP="0072270C">
      <w:pPr>
        <w:pStyle w:val="BodyText"/>
      </w:pPr>
      <w:r w:rsidRPr="00122BEA">
        <w:t>No equivalent unit. Supersedes and is not equivalent to FNSILF505 Manage ongoing disability claims.</w:t>
      </w:r>
    </w:p>
    <w:p w:rsidR="00000000" w:rsidRPr="00122BEA" w:rsidP="00122BEA">
      <w:pPr>
        <w:pStyle w:val="Heading1"/>
      </w:pPr>
      <w:bookmarkStart w:id="7" w:name="O_1218441"/>
      <w:bookmarkEnd w:id="7"/>
      <w:r w:rsidRPr="00122BEA">
        <w:t>Links</w:t>
      </w:r>
    </w:p>
    <w:p w:rsidR="00000000" w:rsidRPr="00122BEA" w:rsidP="0072270C">
      <w:pPr>
        <w:pStyle w:val="BodyText"/>
      </w:pPr>
      <w:r w:rsidRPr="00122BEA">
        <w:t xml:space="preserve">Companion Volume Implementation Guide is found on VETNet - - </w:t>
      </w:r>
      <w:r>
        <w:fldChar w:fldCharType="begin"/>
      </w:r>
      <w:r>
        <w:instrText xml:space="preserve"> HYPERLINK "https://vetnet.gov.au/Pages/TrainingDocs.aspx?q=c7200cc8-0566-4f04-b76f-e89fd6f102fe" </w:instrText>
      </w:r>
      <w:r>
        <w:fldChar w:fldCharType="separate"/>
      </w:r>
      <w:r w:rsidRPr="00886795">
        <w:rPr>
          <w:rStyle w:val="Hyperlink"/>
        </w:rPr>
        <w:t>https://vetnet.gov.au/Pages/TrainingDocs.aspx?q=c7200cc8-0566-4f04-b76f-e89fd6f102fe</w:t>
      </w:r>
      <w:r>
        <w:fldChar w:fldCharType="end"/>
      </w:r>
    </w:p>
    <w:p w:rsidR="00000000" w:rsidRPr="00122BEA" w:rsidP="0072270C">
      <w:pPr>
        <w:pStyle w:val="BodyText"/>
        <w:sectPr w:rsidSect="00122BEA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122BEA" w:rsidP="00122BEA">
      <w:pPr>
        <w:pStyle w:val="SuperHeading"/>
      </w:pPr>
      <w:r w:rsidRPr="00122BEA">
        <w:t xml:space="preserve">Assessment </w:t>
      </w:r>
      <w:r w:rsidRPr="00122BEA">
        <w:t>Requirements for FNSILF515 Manage ongoing disability claims</w:t>
      </w:r>
    </w:p>
    <w:p w:rsidR="00000000" w:rsidRPr="00122BEA" w:rsidP="00122BEA">
      <w:pPr>
        <w:pStyle w:val="Heading1"/>
      </w:pPr>
      <w:bookmarkStart w:id="8" w:name="O_1218436"/>
      <w:bookmarkEnd w:id="8"/>
      <w:r w:rsidRPr="00122BEA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16"/>
        <w:gridCol w:w="6456"/>
      </w:tblGrid>
      <w:tr w:rsidTr="00122BE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22BEA" w:rsidP="00122BEA">
            <w:pPr>
              <w:pStyle w:val="BodyText"/>
            </w:pPr>
            <w:r w:rsidRPr="00122BEA">
              <w:rPr>
                <w:rStyle w:val="SpecialBold"/>
              </w:rPr>
              <w:t>Release</w:t>
            </w:r>
          </w:p>
        </w:tc>
        <w:tc>
          <w:tcPr>
            <w:tcW w:w="6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2BEA">
            <w:pPr>
              <w:pStyle w:val="BodyText"/>
              <w:rPr>
                <w:lang w:val="en-NZ"/>
              </w:rPr>
            </w:pPr>
            <w:r w:rsidRPr="00122BEA">
              <w:rPr>
                <w:rStyle w:val="SpecialBold"/>
              </w:rPr>
              <w:t>Comments</w:t>
            </w:r>
          </w:p>
        </w:tc>
      </w:tr>
      <w:tr w:rsidTr="00122BE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2BEA">
            <w:pPr>
              <w:pStyle w:val="BodyText"/>
              <w:rPr>
                <w:lang w:val="en-NZ"/>
              </w:rPr>
            </w:pPr>
            <w:r w:rsidRPr="00122BEA">
              <w:t>Release 1</w:t>
            </w:r>
          </w:p>
        </w:tc>
        <w:tc>
          <w:tcPr>
            <w:tcW w:w="6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22BEA" w:rsidP="00122BEA">
            <w:pPr>
              <w:pStyle w:val="BodyText"/>
            </w:pPr>
            <w:r w:rsidRPr="00122BEA">
              <w:t>This version first released with FNS Financial Services Training Package Version 7.0.</w:t>
            </w:r>
          </w:p>
          <w:p w:rsidR="00000000" w:rsidRPr="00122BEA" w:rsidP="00122BEA">
            <w:pPr>
              <w:pStyle w:val="BodyText"/>
            </w:pPr>
            <w:r w:rsidRPr="00122BEA">
              <w:t>Supersedes and is not equivalent to FNSILF</w:t>
            </w:r>
            <w:r w:rsidRPr="00122BEA">
              <w:t>505 Manage ongoing disability claims.</w:t>
            </w:r>
          </w:p>
          <w:p w:rsidR="00000000" w:rsidRPr="00122BEA" w:rsidP="00122BEA">
            <w:pPr>
              <w:pStyle w:val="BodyText"/>
            </w:pPr>
            <w:r w:rsidRPr="00122BEA">
              <w:t>Significant rewording of elements and performance criteria. Minor changes to foundation skills descriptions. Performance evidence and knowledge evidence updated to clarify intent.</w:t>
            </w:r>
          </w:p>
        </w:tc>
      </w:tr>
    </w:tbl>
    <w:p w:rsidR="00000000" w:rsidRPr="00122BEA" w:rsidP="00122BEA">
      <w:pPr>
        <w:pStyle w:val="BodyText"/>
      </w:pPr>
    </w:p>
    <w:p w:rsidR="00000000" w:rsidRPr="00122BEA" w:rsidP="00122BEA">
      <w:pPr>
        <w:pStyle w:val="AllowPageBreak"/>
      </w:pPr>
    </w:p>
    <w:p w:rsidR="00000000" w:rsidRPr="00122BEA" w:rsidP="00122BEA">
      <w:pPr>
        <w:pStyle w:val="Heading1"/>
      </w:pPr>
      <w:bookmarkStart w:id="9" w:name="O_1218437"/>
      <w:bookmarkEnd w:id="9"/>
      <w:r w:rsidRPr="00122BEA">
        <w:t>Performance Evidence</w:t>
      </w:r>
    </w:p>
    <w:p w:rsidR="00000000" w:rsidRPr="00122BEA" w:rsidP="0072270C">
      <w:pPr>
        <w:pStyle w:val="BodyText"/>
      </w:pPr>
      <w:r w:rsidRPr="00122BEA">
        <w:t>The candidate must demonstrate the ability to complete the tasks outlined in the elements, performance criteria and foundation skills of this unit, including evidence of the ability to:</w:t>
      </w:r>
    </w:p>
    <w:p w:rsidR="00000000" w:rsidRPr="00122BEA" w:rsidP="00122BEA">
      <w:pPr>
        <w:pStyle w:val="ListBullet"/>
      </w:pPr>
      <w:r w:rsidRPr="00122BEA">
        <w:t>manage at least two different ongoing disability</w:t>
      </w:r>
      <w:r w:rsidRPr="00122BEA">
        <w:t xml:space="preserve"> claims, including at least one claim that includes changes in claimant’s situation.</w:t>
      </w:r>
    </w:p>
    <w:p w:rsidR="00000000" w:rsidRPr="00122BEA" w:rsidP="00122BEA">
      <w:pPr>
        <w:pStyle w:val="AllowPageBreak"/>
      </w:pPr>
    </w:p>
    <w:p w:rsidR="00000000" w:rsidRPr="00122BEA" w:rsidP="00122BEA">
      <w:pPr>
        <w:pStyle w:val="Heading1"/>
      </w:pPr>
      <w:bookmarkStart w:id="10" w:name="O_1218438"/>
      <w:bookmarkEnd w:id="10"/>
      <w:r w:rsidRPr="00122BEA">
        <w:t>Knowledge Evidence</w:t>
      </w:r>
    </w:p>
    <w:p w:rsidR="00000000" w:rsidRPr="00122BEA" w:rsidP="0072270C">
      <w:pPr>
        <w:pStyle w:val="BodyText"/>
      </w:pPr>
      <w:r w:rsidRPr="00122BEA">
        <w:t>The candidate must be able to demonstrate knowledge to complete the tasks outlined in the elements, performance criteria and foundation skills of this unit, including knowledge of:</w:t>
      </w:r>
    </w:p>
    <w:p w:rsidR="00000000" w:rsidRPr="00122BEA" w:rsidP="00122BEA">
      <w:pPr>
        <w:pStyle w:val="ListBullet"/>
      </w:pPr>
      <w:r w:rsidRPr="00122BEA">
        <w:t>organisational policies and procedures, and legislative, regulatory and co</w:t>
      </w:r>
      <w:r w:rsidRPr="00122BEA">
        <w:t>de of ethics requirements relating to managing ongoing disability claims</w:t>
      </w:r>
    </w:p>
    <w:p w:rsidR="00000000" w:rsidRPr="00122BEA" w:rsidP="00122BEA">
      <w:pPr>
        <w:pStyle w:val="ListBullet"/>
      </w:pPr>
      <w:r w:rsidRPr="00122BEA">
        <w:t>disability guidelines relating to ongoing disability life insurance claims</w:t>
      </w:r>
    </w:p>
    <w:p w:rsidR="00000000" w:rsidRPr="00122BEA" w:rsidP="00122BEA">
      <w:pPr>
        <w:pStyle w:val="ListBullet"/>
      </w:pPr>
      <w:r w:rsidRPr="00122BEA">
        <w:t>key features of life insurance policy terms, conditions, and payment criteria</w:t>
      </w:r>
    </w:p>
    <w:p w:rsidR="00000000" w:rsidRPr="00122BEA" w:rsidP="00122BEA">
      <w:pPr>
        <w:pStyle w:val="ListBullet"/>
      </w:pPr>
      <w:r w:rsidRPr="00122BEA">
        <w:t>key medical and disability ter</w:t>
      </w:r>
      <w:r w:rsidRPr="00122BEA">
        <w:t>minology to interpret specialist reports and information</w:t>
      </w:r>
    </w:p>
    <w:p w:rsidR="00000000" w:rsidRPr="00122BEA" w:rsidP="00122BEA">
      <w:pPr>
        <w:pStyle w:val="ListBullet"/>
      </w:pPr>
      <w:r w:rsidRPr="00122BEA">
        <w:t>key method and criteria for determining continuity of income-stream benefits</w:t>
      </w:r>
    </w:p>
    <w:p w:rsidR="00000000" w:rsidRPr="00122BEA" w:rsidP="00122BEA">
      <w:pPr>
        <w:pStyle w:val="ListBullet"/>
      </w:pPr>
      <w:r w:rsidRPr="00122BEA">
        <w:t>insurance claims investigation procedures and practices</w:t>
      </w:r>
    </w:p>
    <w:p w:rsidR="00000000" w:rsidRPr="00122BEA" w:rsidP="00122BEA">
      <w:pPr>
        <w:pStyle w:val="ListBullet"/>
      </w:pPr>
      <w:r w:rsidRPr="00122BEA">
        <w:t>key features of:</w:t>
      </w:r>
    </w:p>
    <w:p w:rsidR="00000000" w:rsidRPr="00122BEA" w:rsidP="00122BEA">
      <w:pPr>
        <w:pStyle w:val="ListBullet2"/>
      </w:pPr>
      <w:r w:rsidRPr="00122BEA">
        <w:t>risks associated with ongoing disability insuran</w:t>
      </w:r>
      <w:r w:rsidRPr="00122BEA">
        <w:t>ce claims</w:t>
      </w:r>
    </w:p>
    <w:p w:rsidR="00000000" w:rsidRPr="00122BEA" w:rsidP="00122BEA">
      <w:pPr>
        <w:pStyle w:val="ListBullet2"/>
      </w:pPr>
      <w:r w:rsidRPr="00122BEA">
        <w:t>benefit structures based on the nature of disability claims</w:t>
      </w:r>
    </w:p>
    <w:p w:rsidR="00000000" w:rsidRPr="00122BEA" w:rsidP="00122BEA">
      <w:pPr>
        <w:pStyle w:val="ListBullet2"/>
      </w:pPr>
      <w:r w:rsidRPr="00122BEA">
        <w:t>claimant submissions</w:t>
      </w:r>
    </w:p>
    <w:p w:rsidR="00000000" w:rsidRPr="00122BEA" w:rsidP="00122BEA">
      <w:pPr>
        <w:pStyle w:val="ListBullet"/>
      </w:pPr>
      <w:r w:rsidRPr="00122BEA">
        <w:t>role of key medical specialists and other stakeholders consulted in relation to ongoing disability claims</w:t>
      </w:r>
    </w:p>
    <w:p w:rsidR="00000000" w:rsidRPr="00122BEA" w:rsidP="00122BEA">
      <w:pPr>
        <w:pStyle w:val="ListBullet"/>
      </w:pPr>
      <w:r w:rsidRPr="00122BEA">
        <w:t>organisational systems used to manage, file and close ongoing disability claims.</w:t>
      </w:r>
    </w:p>
    <w:p w:rsidR="00000000" w:rsidRPr="00122BEA" w:rsidP="00122BEA">
      <w:pPr>
        <w:pStyle w:val="AllowPageBreak"/>
      </w:pPr>
    </w:p>
    <w:p w:rsidR="00000000" w:rsidRPr="00122BEA" w:rsidP="00122BEA">
      <w:pPr>
        <w:pStyle w:val="Heading1"/>
      </w:pPr>
      <w:bookmarkStart w:id="11" w:name="O_1218439"/>
      <w:bookmarkEnd w:id="11"/>
      <w:r w:rsidRPr="00122BEA">
        <w:t>Assessment Conditions</w:t>
      </w:r>
    </w:p>
    <w:p w:rsidR="00000000" w:rsidRPr="00122BEA" w:rsidP="0072270C">
      <w:pPr>
        <w:pStyle w:val="BodyText"/>
      </w:pPr>
      <w:r w:rsidRPr="00122BEA">
        <w:t>Skills in this unit must be demonstrated in a workplace or simulated environment where the conditions are typical of those in a workin</w:t>
      </w:r>
      <w:r w:rsidRPr="00122BEA">
        <w:t>g environment in this industry.</w:t>
      </w:r>
    </w:p>
    <w:p w:rsidR="00000000" w:rsidRPr="00122BEA" w:rsidP="0072270C">
      <w:pPr>
        <w:pStyle w:val="BodyText"/>
      </w:pPr>
      <w:r w:rsidRPr="00122BEA">
        <w:t>This includes access to:</w:t>
      </w:r>
    </w:p>
    <w:p w:rsidR="00000000" w:rsidRPr="00122BEA" w:rsidP="00122BEA">
      <w:pPr>
        <w:pStyle w:val="ListBullet"/>
      </w:pPr>
      <w:r w:rsidRPr="00122BEA">
        <w:t>office equipment, technology, software and consumables</w:t>
      </w:r>
    </w:p>
    <w:p w:rsidR="00000000" w:rsidRPr="00122BEA" w:rsidP="00122BEA">
      <w:pPr>
        <w:pStyle w:val="ListBullet"/>
      </w:pPr>
      <w:r w:rsidRPr="00122BEA">
        <w:t>organisational records, policies and procedures.</w:t>
      </w:r>
    </w:p>
    <w:p w:rsidR="00000000" w:rsidRPr="00122BEA" w:rsidP="00122BEA">
      <w:pPr>
        <w:pStyle w:val="BodyText"/>
      </w:pPr>
    </w:p>
    <w:p w:rsidR="00000000" w:rsidRPr="00122BEA" w:rsidP="0072270C">
      <w:pPr>
        <w:pStyle w:val="BodyText"/>
      </w:pPr>
      <w:r w:rsidRPr="00122BEA">
        <w:t>Assessors of this unit must satisfy the requirements for assessors in applicable vocational e</w:t>
      </w:r>
      <w:r w:rsidRPr="00122BEA">
        <w:t>ducation and training legislation, frameworks and/or standards.</w:t>
      </w:r>
    </w:p>
    <w:p w:rsidR="00000000" w:rsidRPr="00122BEA" w:rsidP="00122BEA">
      <w:pPr>
        <w:pStyle w:val="Heading1"/>
      </w:pPr>
      <w:bookmarkStart w:id="12" w:name="O_1218442"/>
      <w:bookmarkEnd w:id="12"/>
      <w:r w:rsidRPr="00122BEA">
        <w:t>Links</w:t>
      </w:r>
    </w:p>
    <w:p w:rsidR="00000000" w:rsidRPr="00122BEA" w:rsidP="0072270C">
      <w:pPr>
        <w:pStyle w:val="BodyText"/>
      </w:pPr>
      <w:r w:rsidRPr="00122BEA">
        <w:t xml:space="preserve">Companion Volume Implementation Guide is found on VETNet - - </w:t>
      </w:r>
      <w:r>
        <w:fldChar w:fldCharType="begin"/>
      </w:r>
      <w:r>
        <w:instrText xml:space="preserve"> HYPERLINK "https://vetnet.gov.au/Pages/TrainingDocs.aspx?q=c7200cc8-0566-4f04-b76f-e89fd6f102fe" </w:instrText>
      </w:r>
      <w:r>
        <w:fldChar w:fldCharType="separate"/>
      </w:r>
      <w:r w:rsidRPr="00886795">
        <w:rPr>
          <w:rStyle w:val="Hyperlink"/>
        </w:rPr>
        <w:t>https://vetnet.gov.au/Pages/TrainingDocs.aspx?q=c7200cc8-0566-4f04-b76f-e89fd6f102fe</w:t>
      </w:r>
      <w:r>
        <w:fldChar w:fldCharType="end"/>
      </w:r>
    </w:p>
    <w:p w:rsidR="00000000" w:rsidRPr="00122BEA" w:rsidP="00122BEA"/>
    <w:sectPr w:rsidSect="00122BEA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2BE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2BEA" w:rsidRPr="0072270C" w:rsidP="0072270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2BE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270C" w:rsidP="00122BE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72270C" w:rsidP="00122BE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72270C" w:rsidP="00122BEA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2BEA" w:rsidP="00122BE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72270C">
      <w:t>Approved</w:t>
    </w:r>
    <w:r w:rsidR="0072270C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72270C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72270C">
      <w:rPr>
        <w:noProof/>
      </w:rPr>
      <w:t>5</w:t>
    </w:r>
    <w:r>
      <w:rPr>
        <w:noProof/>
      </w:rPr>
      <w:fldChar w:fldCharType="end"/>
    </w:r>
  </w:p>
  <w:p w:rsidR="00122BEA" w:rsidP="00122BE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72270C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72270C">
      <w:t>Future Skills Organisation</w:t>
    </w:r>
    <w:r w:rsidR="0072270C">
      <w:fldChar w:fldCharType="end"/>
    </w:r>
  </w:p>
  <w:p w:rsidR="00122BEA" w:rsidP="00122BE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2BE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270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22BEA" w:rsidRPr="0072270C" w:rsidP="0072270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2BE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270C" w:rsidRPr="002D2AF8" w:rsidP="00122BE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FNSILF515 Manage ongoing disability claims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72270C" w:rsidP="00122BEA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2BEA" w:rsidRPr="002D2AF8" w:rsidP="00122BE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72270C">
      <w:t>FNSILF515 Manage ongoing disability claims</w:t>
    </w:r>
    <w:r w:rsidR="0072270C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72270C">
      <w:rPr>
        <w:noProof/>
      </w:rPr>
      <w:t>2 March 2025</w:t>
    </w:r>
    <w:r>
      <w:fldChar w:fldCharType="end"/>
    </w:r>
  </w:p>
  <w:p w:rsidR="00122BEA" w:rsidP="00122BE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691E3CC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05480F4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89563CF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22BE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22BE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22BE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22BE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22BE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22BE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22BE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22BE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22BE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22BE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22BE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22BEA"/>
  </w:style>
  <w:style w:type="character" w:customStyle="1" w:styleId="Heading1Char">
    <w:name w:val="Heading 1 Char"/>
    <w:basedOn w:val="DefaultParagraphFont"/>
    <w:link w:val="Heading1"/>
    <w:rsid w:val="00122BE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22BE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22BEA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122BEA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122BEA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122BEA"/>
    <w:rPr>
      <w:b/>
      <w:spacing w:val="0"/>
    </w:rPr>
  </w:style>
  <w:style w:type="paragraph" w:styleId="ListBullet2">
    <w:name w:val="List Bullet 2"/>
    <w:basedOn w:val="List2"/>
    <w:rsid w:val="00122BEA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122BEA"/>
    <w:rPr>
      <w:i/>
    </w:rPr>
  </w:style>
  <w:style w:type="paragraph" w:customStyle="1" w:styleId="SuperHeading">
    <w:name w:val="SuperHeading"/>
    <w:basedOn w:val="Normal"/>
    <w:rsid w:val="00122BE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22BE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22BE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22BE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22BE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22BE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22BE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22BE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22BE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22BE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22BE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22BE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22BE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22BE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22BE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22BE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22BE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22BE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22BE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22BEA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122BE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22BE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22BE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22BE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122BE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22BE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22BE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22BE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22BE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22BE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22BE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22BE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22BEA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122BE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22BE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22BE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22BEA"/>
  </w:style>
  <w:style w:type="paragraph" w:styleId="TableofFigures">
    <w:name w:val="table of figures"/>
    <w:basedOn w:val="Normal"/>
    <w:next w:val="Normal"/>
    <w:semiHidden/>
    <w:rsid w:val="00122BE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22BEA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122BEA"/>
    <w:rPr>
      <w:rFonts w:ascii="Wingdings" w:hAnsi="Wingdings"/>
    </w:rPr>
  </w:style>
  <w:style w:type="paragraph" w:customStyle="1" w:styleId="TableHeading">
    <w:name w:val="Table Heading"/>
    <w:basedOn w:val="HeadingBase"/>
    <w:rsid w:val="00122BE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22BEA"/>
    <w:rPr>
      <w:color w:val="0033CC"/>
      <w:u w:val="none"/>
    </w:rPr>
  </w:style>
  <w:style w:type="paragraph" w:customStyle="1" w:styleId="BodyTextRight">
    <w:name w:val="Body Text Right"/>
    <w:basedOn w:val="BodyText"/>
    <w:rsid w:val="00122BE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22BE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22BEA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22BE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22BE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22BE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22BEA"/>
    <w:rPr>
      <w:sz w:val="32"/>
    </w:rPr>
  </w:style>
  <w:style w:type="paragraph" w:customStyle="1" w:styleId="HeadingProcedure">
    <w:name w:val="Heading Procedure"/>
    <w:basedOn w:val="HeadingBase"/>
    <w:next w:val="Normal"/>
    <w:rsid w:val="00122BE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22BEA"/>
    <w:pPr>
      <w:spacing w:before="60" w:after="60"/>
    </w:pPr>
  </w:style>
  <w:style w:type="paragraph" w:styleId="ListContinue">
    <w:name w:val="List Continue"/>
    <w:basedOn w:val="List"/>
    <w:rsid w:val="00122BEA"/>
    <w:pPr>
      <w:ind w:firstLine="0"/>
    </w:pPr>
  </w:style>
  <w:style w:type="paragraph" w:customStyle="1" w:styleId="ListNote">
    <w:name w:val="List Note"/>
    <w:basedOn w:val="List"/>
    <w:rsid w:val="00122BE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22BE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22BE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22BEA"/>
    <w:rPr>
      <w:rFonts w:ascii="Courier New" w:hAnsi="Courier New"/>
    </w:rPr>
  </w:style>
  <w:style w:type="paragraph" w:customStyle="1" w:styleId="NoteBullet">
    <w:name w:val="Note Bullet"/>
    <w:basedOn w:val="Note"/>
    <w:rsid w:val="00122BE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22BE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22BE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22BE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22BEA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122BE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22BE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22BEA"/>
    <w:rPr>
      <w:b/>
      <w:smallCaps/>
    </w:rPr>
  </w:style>
  <w:style w:type="paragraph" w:customStyle="1" w:styleId="TableListNumber">
    <w:name w:val="Table List Number"/>
    <w:basedOn w:val="ListNumber"/>
    <w:rsid w:val="00122BE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22BE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22BEA"/>
    <w:pPr>
      <w:numPr>
        <w:numId w:val="9"/>
      </w:numPr>
    </w:pPr>
  </w:style>
  <w:style w:type="paragraph" w:customStyle="1" w:styleId="ListAlpha2">
    <w:name w:val="List Alpha 2"/>
    <w:basedOn w:val="List2"/>
    <w:rsid w:val="00122BEA"/>
    <w:pPr>
      <w:numPr>
        <w:numId w:val="8"/>
      </w:numPr>
    </w:pPr>
  </w:style>
  <w:style w:type="paragraph" w:styleId="List2">
    <w:name w:val="List 2"/>
    <w:basedOn w:val="BodyText"/>
    <w:rsid w:val="00122BE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22BE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22BE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22BE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22BEA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22BEA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122BEA"/>
    <w:pPr>
      <w:numPr>
        <w:numId w:val="4"/>
      </w:numPr>
    </w:pPr>
  </w:style>
  <w:style w:type="paragraph" w:styleId="ListContinue2">
    <w:name w:val="List Continue 2"/>
    <w:basedOn w:val="List2"/>
    <w:rsid w:val="00122BEA"/>
    <w:pPr>
      <w:ind w:firstLine="0"/>
    </w:pPr>
  </w:style>
  <w:style w:type="paragraph" w:styleId="ListContinue3">
    <w:name w:val="List Continue 3"/>
    <w:basedOn w:val="List3"/>
    <w:rsid w:val="00122BEA"/>
    <w:pPr>
      <w:ind w:left="1021" w:firstLine="0"/>
    </w:pPr>
  </w:style>
  <w:style w:type="paragraph" w:styleId="ListContinue4">
    <w:name w:val="List Continue 4"/>
    <w:basedOn w:val="List4"/>
    <w:rsid w:val="00122BEA"/>
    <w:pPr>
      <w:ind w:firstLine="0"/>
    </w:pPr>
  </w:style>
  <w:style w:type="paragraph" w:styleId="ListContinue5">
    <w:name w:val="List Continue 5"/>
    <w:basedOn w:val="List5"/>
    <w:rsid w:val="00122BEA"/>
    <w:pPr>
      <w:ind w:firstLine="0"/>
    </w:pPr>
  </w:style>
  <w:style w:type="paragraph" w:styleId="ListNumber3">
    <w:name w:val="List Number 3"/>
    <w:basedOn w:val="List3"/>
    <w:rsid w:val="00122BEA"/>
    <w:pPr>
      <w:numPr>
        <w:numId w:val="5"/>
      </w:numPr>
    </w:pPr>
  </w:style>
  <w:style w:type="paragraph" w:styleId="ListNumber4">
    <w:name w:val="List Number 4"/>
    <w:basedOn w:val="List4"/>
    <w:rsid w:val="00122BEA"/>
    <w:pPr>
      <w:numPr>
        <w:numId w:val="6"/>
      </w:numPr>
    </w:pPr>
  </w:style>
  <w:style w:type="paragraph" w:styleId="ListNumber5">
    <w:name w:val="List Number 5"/>
    <w:basedOn w:val="List5"/>
    <w:rsid w:val="00122BEA"/>
    <w:pPr>
      <w:numPr>
        <w:numId w:val="7"/>
      </w:numPr>
    </w:pPr>
  </w:style>
  <w:style w:type="paragraph" w:styleId="BlockText">
    <w:name w:val="Block Text"/>
    <w:basedOn w:val="Normal"/>
    <w:rsid w:val="00122BE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22BE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22BEA"/>
    <w:rPr>
      <w:sz w:val="16"/>
      <w:vertAlign w:val="superscript"/>
    </w:rPr>
  </w:style>
  <w:style w:type="character" w:customStyle="1" w:styleId="Symbols">
    <w:name w:val="Symbols"/>
    <w:basedOn w:val="DefaultParagraphFont"/>
    <w:rsid w:val="00122BEA"/>
    <w:rPr>
      <w:rFonts w:ascii="Symbol" w:hAnsi="Symbol"/>
    </w:rPr>
  </w:style>
  <w:style w:type="character" w:customStyle="1" w:styleId="MenuOptions">
    <w:name w:val="Menu Options"/>
    <w:basedOn w:val="DefaultParagraphFont"/>
    <w:rsid w:val="00122BE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22BEA"/>
    <w:rPr>
      <w:b/>
    </w:rPr>
  </w:style>
  <w:style w:type="character" w:customStyle="1" w:styleId="Underlined">
    <w:name w:val="Underlined"/>
    <w:basedOn w:val="DefaultParagraphFont"/>
    <w:rsid w:val="00122BEA"/>
    <w:rPr>
      <w:u w:val="single"/>
    </w:rPr>
  </w:style>
  <w:style w:type="paragraph" w:customStyle="1" w:styleId="TableBodyTextRight">
    <w:name w:val="Table Body Text Right"/>
    <w:basedOn w:val="TableBodyText"/>
    <w:rsid w:val="00122BE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22BEA"/>
    <w:rPr>
      <w:sz w:val="18"/>
    </w:rPr>
  </w:style>
  <w:style w:type="paragraph" w:customStyle="1" w:styleId="BodySmallRight">
    <w:name w:val="Body Small Right"/>
    <w:basedOn w:val="BodyTextRight"/>
    <w:rsid w:val="00122BEA"/>
    <w:rPr>
      <w:sz w:val="18"/>
      <w:szCs w:val="18"/>
    </w:rPr>
  </w:style>
  <w:style w:type="paragraph" w:customStyle="1" w:styleId="MarginEdition">
    <w:name w:val="Margin Edition"/>
    <w:basedOn w:val="MarginNote"/>
    <w:rsid w:val="00122BE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22BEA"/>
    <w:rPr>
      <w:sz w:val="2"/>
      <w:szCs w:val="2"/>
    </w:rPr>
  </w:style>
  <w:style w:type="character" w:customStyle="1" w:styleId="Small">
    <w:name w:val="Small"/>
    <w:basedOn w:val="DefaultParagraphFont"/>
    <w:rsid w:val="00122BEA"/>
    <w:rPr>
      <w:sz w:val="16"/>
    </w:rPr>
  </w:style>
  <w:style w:type="paragraph" w:customStyle="1" w:styleId="WideTable">
    <w:name w:val="Wide Table"/>
    <w:basedOn w:val="Normal"/>
    <w:rsid w:val="00122BE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22BEA"/>
  </w:style>
  <w:style w:type="paragraph" w:styleId="Quote">
    <w:name w:val="Quote"/>
    <w:basedOn w:val="Heading1"/>
    <w:link w:val="QuoteChar"/>
    <w:qFormat/>
    <w:rsid w:val="00122BE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22BE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22BEA"/>
    <w:pPr>
      <w:pageBreakBefore/>
    </w:pPr>
  </w:style>
  <w:style w:type="paragraph" w:customStyle="1" w:styleId="Border">
    <w:name w:val="Border"/>
    <w:basedOn w:val="Normal"/>
    <w:qFormat/>
    <w:rsid w:val="00122BE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22BE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22BE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22BE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22BE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22BE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22BE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22BE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22BE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22BEA"/>
    <w:rPr>
      <w:u w:val="single"/>
    </w:rPr>
  </w:style>
  <w:style w:type="character" w:customStyle="1" w:styleId="BoldandItalics">
    <w:name w:val="Bold and Italics"/>
    <w:qFormat/>
    <w:rsid w:val="00122BEA"/>
    <w:rPr>
      <w:b/>
      <w:i/>
      <w:u w:val="none"/>
    </w:rPr>
  </w:style>
  <w:style w:type="paragraph" w:styleId="BalloonText">
    <w:name w:val="Balloon Text"/>
    <w:basedOn w:val="Normal"/>
    <w:link w:val="BalloonTextChar"/>
    <w:rsid w:val="00122BE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22BE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22BE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22BE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22BE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22BE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22BEA"/>
    <w:pPr>
      <w:spacing w:before="0" w:after="0"/>
    </w:pPr>
  </w:style>
  <w:style w:type="paragraph" w:customStyle="1" w:styleId="BodyTextBold">
    <w:name w:val="Body Text Bold"/>
    <w:basedOn w:val="BodyText"/>
    <w:qFormat/>
    <w:rsid w:val="00122BEA"/>
    <w:rPr>
      <w:b/>
    </w:rPr>
  </w:style>
  <w:style w:type="character" w:styleId="Hyperlink">
    <w:name w:val="Hyperlink"/>
    <w:basedOn w:val="DefaultParagraphFont"/>
    <w:uiPriority w:val="99"/>
    <w:unhideWhenUsed/>
    <w:rsid w:val="0072270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1111</Words>
  <Characters>7416</Characters>
  <Application>Microsoft Office Word</Application>
  <DocSecurity>0</DocSecurity>
  <Lines>224</Lines>
  <Paragraphs>135</Paragraphs>
  <ScaleCrop>false</ScaleCrop>
  <Company>Author-it Software Corporation Ltd.</Company>
  <LinksUpToDate>false</LinksUpToDate>
  <CharactersWithSpaces>8392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FNSILF515 Manage ongoing disability claims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2025-03-01T13:09:00Z</dcterms:created>
  <dcterms:modified xsi:type="dcterms:W3CDTF">2025-03-01T13:09:00Z</dcterms:modified>
</cp:coreProperties>
</file>