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7C5" w:rsidP="000A5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FNSILF514 Manage complex life insurance claims</w:t>
      </w:r>
      <w:r>
        <w:fldChar w:fldCharType="end"/>
      </w:r>
    </w:p>
    <w:p w:rsidR="000A57C5" w:rsidP="000A57C5">
      <w:pPr>
        <w:pStyle w:val="Version"/>
        <w:sectPr w:rsidSect="00E30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FD7" w:rsidP="00E30FD7">
      <w:pPr>
        <w:pStyle w:val="SuperHeading"/>
      </w:pPr>
      <w:r w:rsidRPr="00E30FD7">
        <w:t>Assessment Re</w:t>
      </w:r>
      <w:r w:rsidRPr="00E30FD7">
        <w:t>quirements for FNSILF514 Manage complex life insurance claims</w:t>
      </w:r>
    </w:p>
    <w:p w:rsidR="00000000" w:rsidRPr="00E30FD7" w:rsidP="00E30FD7">
      <w:pPr>
        <w:pStyle w:val="Heading1"/>
      </w:pPr>
      <w:bookmarkStart w:id="1" w:name="O_1218417"/>
      <w:bookmarkEnd w:id="1"/>
      <w:r w:rsidRPr="00E30F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30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FD7" w:rsidP="00E30FD7">
            <w:pPr>
              <w:pStyle w:val="BodyText"/>
            </w:pPr>
            <w:r w:rsidRPr="00E30FD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FD7">
            <w:pPr>
              <w:pStyle w:val="BodyText"/>
              <w:rPr>
                <w:lang w:val="en-NZ"/>
              </w:rPr>
            </w:pPr>
            <w:r w:rsidRPr="00E30FD7">
              <w:rPr>
                <w:rStyle w:val="SpecialBold"/>
              </w:rPr>
              <w:t>Comments</w:t>
            </w:r>
          </w:p>
        </w:tc>
      </w:tr>
      <w:tr w:rsidTr="00E30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FD7">
            <w:pPr>
              <w:pStyle w:val="BodyText"/>
              <w:rPr>
                <w:lang w:val="en-NZ"/>
              </w:rPr>
            </w:pPr>
            <w:r w:rsidRPr="00E30FD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FD7" w:rsidP="00E30FD7">
            <w:pPr>
              <w:pStyle w:val="BodyText"/>
            </w:pPr>
            <w:r w:rsidRPr="00E30FD7">
              <w:t>This version first released with FNS Financial Services Training Package Version 7.0.</w:t>
            </w:r>
          </w:p>
          <w:p w:rsidR="00000000" w:rsidRPr="00E30FD7" w:rsidP="00E30FD7">
            <w:pPr>
              <w:pStyle w:val="BodyText"/>
            </w:pPr>
            <w:r w:rsidRPr="00E30FD7">
              <w:t>Supersedes and is not equivalent to FNSILF504 Manage complex life insurance claims.</w:t>
            </w:r>
          </w:p>
          <w:p w:rsidR="00000000" w:rsidRPr="00E30FD7" w:rsidP="00E30FD7">
            <w:pPr>
              <w:pStyle w:val="BodyText"/>
            </w:pPr>
            <w:r w:rsidRPr="00E30FD7">
              <w:t xml:space="preserve">Minor changes to application, elements and foundation skills. Significant rewording of performance criteria. Performance evidence and knowledge evidence updated to clarify </w:t>
            </w:r>
            <w:r w:rsidRPr="00E30FD7">
              <w:t>intent.</w:t>
            </w:r>
          </w:p>
        </w:tc>
      </w:tr>
    </w:tbl>
    <w:p w:rsidR="00000000" w:rsidRPr="00E30FD7" w:rsidP="00E30FD7">
      <w:pPr>
        <w:pStyle w:val="BodyText"/>
      </w:pPr>
    </w:p>
    <w:p w:rsidR="00000000" w:rsidRPr="00E30FD7" w:rsidP="00E30FD7">
      <w:pPr>
        <w:pStyle w:val="AllowPageBreak"/>
      </w:pPr>
    </w:p>
    <w:p w:rsidR="00000000" w:rsidRPr="00E30FD7" w:rsidP="00E30FD7">
      <w:pPr>
        <w:pStyle w:val="Heading1"/>
      </w:pPr>
      <w:bookmarkStart w:id="2" w:name="O_1218418"/>
      <w:bookmarkEnd w:id="2"/>
      <w:r w:rsidRPr="00E30FD7">
        <w:t>Performance Evidence</w:t>
      </w:r>
    </w:p>
    <w:p w:rsidR="00000000" w:rsidRPr="00E30FD7" w:rsidP="000A57C5">
      <w:pPr>
        <w:pStyle w:val="BodyText"/>
      </w:pPr>
      <w:r w:rsidRPr="00E30FD7">
        <w:t>The candidate must demonstrate the ability to complete the tasks outlined in the elements, performance criteria and foundation skills of this unit, including evidence of the ability to:</w:t>
      </w:r>
    </w:p>
    <w:p w:rsidR="00000000" w:rsidRPr="00E30FD7" w:rsidP="00E30FD7">
      <w:pPr>
        <w:pStyle w:val="ListBullet"/>
      </w:pPr>
      <w:r w:rsidRPr="00E30FD7">
        <w:t>manage at least thr</w:t>
      </w:r>
      <w:r w:rsidRPr="00E30FD7">
        <w:t>ee different complex life insurance claims, including at least one claim that is not admitted.</w:t>
      </w:r>
    </w:p>
    <w:p w:rsidR="00000000" w:rsidRPr="00E30FD7" w:rsidP="00E30FD7">
      <w:pPr>
        <w:pStyle w:val="BodyText"/>
      </w:pPr>
    </w:p>
    <w:p w:rsidR="00000000" w:rsidRPr="00E30FD7" w:rsidP="000A57C5">
      <w:pPr>
        <w:pStyle w:val="BodyText"/>
      </w:pPr>
      <w:r w:rsidRPr="00E30FD7">
        <w:t>In the course of the above, the candidate must:</w:t>
      </w:r>
    </w:p>
    <w:p w:rsidR="00000000" w:rsidRPr="00E30FD7" w:rsidP="00E30FD7">
      <w:pPr>
        <w:pStyle w:val="ListBullet"/>
      </w:pPr>
      <w:r w:rsidRPr="00E30FD7">
        <w:t xml:space="preserve">analyse claims to identify exclusions, misrepresentation, potential fraud and other matters </w:t>
      </w:r>
      <w:r w:rsidRPr="00E30FD7">
        <w:t>that would result in denial of claim</w:t>
      </w:r>
    </w:p>
    <w:p w:rsidR="00000000" w:rsidRPr="00E30FD7" w:rsidP="00E30FD7">
      <w:pPr>
        <w:pStyle w:val="ListBullet"/>
      </w:pPr>
      <w:r w:rsidRPr="00E30FD7">
        <w:t>assess and report liability, including interpreting specialist reports and calculating benefits.</w:t>
      </w:r>
    </w:p>
    <w:p w:rsidR="00000000" w:rsidRPr="00E30FD7" w:rsidP="00E30FD7">
      <w:pPr>
        <w:pStyle w:val="AllowPageBreak"/>
      </w:pPr>
    </w:p>
    <w:p w:rsidR="00000000" w:rsidRPr="00E30FD7" w:rsidP="00E30FD7">
      <w:pPr>
        <w:pStyle w:val="Heading1"/>
      </w:pPr>
      <w:bookmarkStart w:id="3" w:name="O_1218419"/>
      <w:bookmarkEnd w:id="3"/>
      <w:r w:rsidRPr="00E30FD7">
        <w:t>Knowledge Evidence</w:t>
      </w:r>
    </w:p>
    <w:p w:rsidR="00000000" w:rsidRPr="00E30FD7" w:rsidP="000A57C5">
      <w:pPr>
        <w:pStyle w:val="BodyText"/>
      </w:pPr>
      <w:r w:rsidRPr="00E30FD7">
        <w:t>The candidate must be able to demonstrate knowledge to complete the tasks outlined i</w:t>
      </w:r>
      <w:r w:rsidRPr="00E30FD7">
        <w:t>n the elements, performance criteria and foundation skills of this unit, including knowledge of:</w:t>
      </w:r>
    </w:p>
    <w:p w:rsidR="00000000" w:rsidRPr="00E30FD7" w:rsidP="00E30FD7">
      <w:pPr>
        <w:pStyle w:val="ListBullet"/>
      </w:pPr>
      <w:r w:rsidRPr="00E30FD7">
        <w:t>organisational policies and procedures for assessing risk and processing complex life insurance claims, including those relating to dispute resolution</w:t>
      </w:r>
    </w:p>
    <w:p w:rsidR="00000000" w:rsidRPr="00E30FD7" w:rsidP="00E30FD7">
      <w:pPr>
        <w:pStyle w:val="ListBullet"/>
      </w:pPr>
      <w:r w:rsidRPr="00E30FD7">
        <w:t>legisla</w:t>
      </w:r>
      <w:r w:rsidRPr="00E30FD7">
        <w:t>tive and regulatory requirements, and requirements of codes of ethics and professional practice relating to complex life insurance claims</w:t>
      </w:r>
    </w:p>
    <w:p w:rsidR="00000000" w:rsidRPr="00E30FD7" w:rsidP="00E30FD7">
      <w:pPr>
        <w:pStyle w:val="ListBullet"/>
      </w:pPr>
      <w:r w:rsidRPr="00E30FD7">
        <w:t>key methods, guidelines and rationale for documenting information relevant to complex life insurance claims</w:t>
      </w:r>
    </w:p>
    <w:p w:rsidR="00000000" w:rsidRPr="00E30FD7" w:rsidP="00E30FD7">
      <w:pPr>
        <w:pStyle w:val="ListBullet"/>
      </w:pPr>
      <w:r w:rsidRPr="00E30FD7">
        <w:t>types of c</w:t>
      </w:r>
      <w:r w:rsidRPr="00E30FD7">
        <w:t>omplicating factors affecting claims</w:t>
      </w:r>
    </w:p>
    <w:p w:rsidR="00000000" w:rsidRPr="00E30FD7" w:rsidP="00E30FD7">
      <w:pPr>
        <w:pStyle w:val="ListBullet"/>
      </w:pPr>
      <w:r w:rsidRPr="00E30FD7">
        <w:t>checks and balances required to ensure due process and procedures are followed in complex life insurance claims</w:t>
      </w:r>
    </w:p>
    <w:p w:rsidR="00000000" w:rsidRPr="00E30FD7" w:rsidP="00E30FD7">
      <w:pPr>
        <w:pStyle w:val="ListBullet"/>
      </w:pPr>
      <w:r w:rsidRPr="00E30FD7">
        <w:t>current industry practice to manage complex life insurance claims</w:t>
      </w:r>
    </w:p>
    <w:p w:rsidR="00000000" w:rsidRPr="00E30FD7" w:rsidP="00E30FD7">
      <w:pPr>
        <w:pStyle w:val="ListBullet"/>
      </w:pPr>
      <w:r w:rsidRPr="00E30FD7">
        <w:t>key stakeholders and specialists in the m</w:t>
      </w:r>
      <w:r w:rsidRPr="00E30FD7">
        <w:t>anagement of complex life insurance claims</w:t>
      </w:r>
    </w:p>
    <w:p w:rsidR="00000000" w:rsidRPr="00E30FD7" w:rsidP="00E30FD7">
      <w:pPr>
        <w:pStyle w:val="ListBullet"/>
      </w:pPr>
      <w:r w:rsidRPr="00E30FD7">
        <w:t>life insurance policy terms, conditions, and payment criteria</w:t>
      </w:r>
    </w:p>
    <w:p w:rsidR="00000000" w:rsidRPr="00E30FD7" w:rsidP="00E30FD7">
      <w:pPr>
        <w:pStyle w:val="ListBullet"/>
      </w:pPr>
      <w:r w:rsidRPr="00E30FD7">
        <w:t>key aspects of specialist activities to be monitored during complex claims consultation, including adherence to required timelines</w:t>
      </w:r>
    </w:p>
    <w:p w:rsidR="00000000" w:rsidRPr="00E30FD7" w:rsidP="00E30FD7">
      <w:pPr>
        <w:pStyle w:val="ListBullet"/>
      </w:pPr>
      <w:r w:rsidRPr="00E30FD7">
        <w:t>authority levels for</w:t>
      </w:r>
      <w:r w:rsidRPr="00E30FD7">
        <w:t xml:space="preserve"> claims processing.</w:t>
      </w:r>
    </w:p>
    <w:p w:rsidR="00000000" w:rsidRPr="00E30FD7" w:rsidP="00E30FD7">
      <w:pPr>
        <w:pStyle w:val="AllowPageBreak"/>
      </w:pPr>
    </w:p>
    <w:p w:rsidR="00000000" w:rsidRPr="00E30FD7" w:rsidP="00E30FD7">
      <w:pPr>
        <w:pStyle w:val="Heading1"/>
      </w:pPr>
      <w:bookmarkStart w:id="4" w:name="O_1218420"/>
      <w:bookmarkEnd w:id="4"/>
      <w:r w:rsidRPr="00E30FD7">
        <w:t>Assessment Conditions</w:t>
      </w:r>
    </w:p>
    <w:p w:rsidR="00000000" w:rsidRPr="00E30FD7" w:rsidP="000A57C5">
      <w:pPr>
        <w:pStyle w:val="BodyText"/>
      </w:pPr>
      <w:r w:rsidRPr="00E30FD7">
        <w:t>Skills in this unit must be demonstrated in a workplace or simulated environment where the conditions are typical of those in a working environment in this industry.</w:t>
      </w:r>
    </w:p>
    <w:p w:rsidR="00000000" w:rsidRPr="00E30FD7" w:rsidP="000A57C5">
      <w:pPr>
        <w:pStyle w:val="BodyText"/>
      </w:pPr>
      <w:r w:rsidRPr="00E30FD7">
        <w:t>This includes access to:</w:t>
      </w:r>
    </w:p>
    <w:p w:rsidR="00000000" w:rsidRPr="00E30FD7" w:rsidP="00E30FD7">
      <w:pPr>
        <w:pStyle w:val="ListBullet"/>
      </w:pPr>
      <w:r w:rsidRPr="00E30FD7">
        <w:t>off</w:t>
      </w:r>
      <w:r w:rsidRPr="00E30FD7">
        <w:t>ice equipment, technology, software and consumables</w:t>
      </w:r>
    </w:p>
    <w:p w:rsidR="00000000" w:rsidRPr="00E30FD7" w:rsidP="00E30FD7">
      <w:pPr>
        <w:pStyle w:val="ListBullet"/>
      </w:pPr>
      <w:r w:rsidRPr="00E30FD7">
        <w:t>organisational records, policies and procedures.</w:t>
      </w:r>
    </w:p>
    <w:p w:rsidR="00000000" w:rsidRPr="00E30FD7" w:rsidP="00E30FD7">
      <w:pPr>
        <w:pStyle w:val="BodyText"/>
      </w:pPr>
    </w:p>
    <w:p w:rsidR="00000000" w:rsidRPr="00E30FD7" w:rsidP="000A57C5">
      <w:pPr>
        <w:pStyle w:val="BodyText"/>
      </w:pPr>
      <w:r w:rsidRPr="00E30FD7">
        <w:t>Assessors of this unit must satisfy the requirements for assessors in applicable vocational education and training legislation, frameworks and/or stan</w:t>
      </w:r>
      <w:r w:rsidRPr="00E30FD7">
        <w:t>dards.</w:t>
      </w:r>
    </w:p>
    <w:p w:rsidR="00000000" w:rsidRPr="00E30FD7" w:rsidP="00E30FD7">
      <w:pPr>
        <w:pStyle w:val="Heading1"/>
      </w:pPr>
      <w:bookmarkStart w:id="5" w:name="O_1218423"/>
      <w:bookmarkEnd w:id="5"/>
      <w:r w:rsidRPr="00E30FD7">
        <w:t>Links</w:t>
      </w:r>
    </w:p>
    <w:p w:rsidR="00000000" w:rsidRPr="00E30FD7" w:rsidP="000A57C5">
      <w:pPr>
        <w:pStyle w:val="BodyText"/>
      </w:pPr>
      <w:r w:rsidRPr="00E30FD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1E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0FD7" w:rsidP="00E30FD7"/>
    <w:sectPr w:rsidSect="00E30F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7" w:rsidRPr="000A57C5" w:rsidP="000A5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C5" w:rsidP="00E30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7C5" w:rsidP="00E30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57C5" w:rsidP="00E30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FD7" w:rsidRPr="000A57C5" w:rsidP="000A5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C5" w:rsidRPr="002D2AF8" w:rsidP="00E30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FNSILF514 Manage complex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A57C5" w:rsidP="00E30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CB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8870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FD7"/>
  </w:style>
  <w:style w:type="character" w:customStyle="1" w:styleId="Heading1Char">
    <w:name w:val="Heading 1 Char"/>
    <w:basedOn w:val="DefaultParagraphFont"/>
    <w:link w:val="Heading1"/>
    <w:rsid w:val="00E30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F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FD7"/>
    <w:rPr>
      <w:b/>
      <w:spacing w:val="0"/>
    </w:rPr>
  </w:style>
  <w:style w:type="paragraph" w:customStyle="1" w:styleId="SuperHeading">
    <w:name w:val="SuperHeading"/>
    <w:basedOn w:val="Normal"/>
    <w:rsid w:val="00E30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F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FD7"/>
    <w:rPr>
      <w:i/>
    </w:rPr>
  </w:style>
  <w:style w:type="paragraph" w:styleId="Caption">
    <w:name w:val="caption"/>
    <w:basedOn w:val="BodyText"/>
    <w:next w:val="Normal"/>
    <w:qFormat/>
    <w:rsid w:val="00E30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FD7"/>
  </w:style>
  <w:style w:type="paragraph" w:styleId="TableofFigures">
    <w:name w:val="table of figures"/>
    <w:basedOn w:val="Normal"/>
    <w:next w:val="Normal"/>
    <w:semiHidden/>
    <w:rsid w:val="00E30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F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0FD7"/>
    <w:rPr>
      <w:rFonts w:ascii="Wingdings" w:hAnsi="Wingdings"/>
    </w:rPr>
  </w:style>
  <w:style w:type="paragraph" w:customStyle="1" w:styleId="TableHeading">
    <w:name w:val="Table Heading"/>
    <w:basedOn w:val="HeadingBase"/>
    <w:rsid w:val="00E30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FD7"/>
    <w:rPr>
      <w:color w:val="0033CC"/>
      <w:u w:val="none"/>
    </w:rPr>
  </w:style>
  <w:style w:type="paragraph" w:customStyle="1" w:styleId="BodyTextRight">
    <w:name w:val="Body Text Right"/>
    <w:basedOn w:val="BodyText"/>
    <w:rsid w:val="00E30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F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FD7"/>
    <w:rPr>
      <w:sz w:val="32"/>
    </w:rPr>
  </w:style>
  <w:style w:type="paragraph" w:customStyle="1" w:styleId="HeadingProcedure">
    <w:name w:val="Heading Procedure"/>
    <w:basedOn w:val="HeadingBase"/>
    <w:next w:val="Normal"/>
    <w:rsid w:val="00E30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FD7"/>
    <w:pPr>
      <w:spacing w:before="60" w:after="60"/>
    </w:pPr>
  </w:style>
  <w:style w:type="paragraph" w:styleId="ListContinue">
    <w:name w:val="List Continue"/>
    <w:basedOn w:val="List"/>
    <w:rsid w:val="00E30FD7"/>
    <w:pPr>
      <w:ind w:firstLine="0"/>
    </w:pPr>
  </w:style>
  <w:style w:type="paragraph" w:customStyle="1" w:styleId="ListNote">
    <w:name w:val="List Note"/>
    <w:basedOn w:val="List"/>
    <w:rsid w:val="00E30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FD7"/>
    <w:rPr>
      <w:rFonts w:ascii="Courier New" w:hAnsi="Courier New"/>
    </w:rPr>
  </w:style>
  <w:style w:type="paragraph" w:customStyle="1" w:styleId="NoteBullet">
    <w:name w:val="Note Bullet"/>
    <w:basedOn w:val="Note"/>
    <w:rsid w:val="00E30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F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0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FD7"/>
    <w:rPr>
      <w:b/>
      <w:smallCaps/>
    </w:rPr>
  </w:style>
  <w:style w:type="paragraph" w:customStyle="1" w:styleId="TableListNumber">
    <w:name w:val="Table List Number"/>
    <w:basedOn w:val="ListNumber"/>
    <w:rsid w:val="00E30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FD7"/>
    <w:pPr>
      <w:numPr>
        <w:numId w:val="8"/>
      </w:numPr>
    </w:pPr>
  </w:style>
  <w:style w:type="paragraph" w:customStyle="1" w:styleId="ListAlpha2">
    <w:name w:val="List Alpha 2"/>
    <w:basedOn w:val="List2"/>
    <w:rsid w:val="00E30FD7"/>
    <w:pPr>
      <w:numPr>
        <w:numId w:val="7"/>
      </w:numPr>
    </w:pPr>
  </w:style>
  <w:style w:type="paragraph" w:styleId="List2">
    <w:name w:val="List 2"/>
    <w:basedOn w:val="BodyText"/>
    <w:rsid w:val="00E30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F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F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0FD7"/>
    <w:pPr>
      <w:numPr>
        <w:numId w:val="3"/>
      </w:numPr>
    </w:pPr>
  </w:style>
  <w:style w:type="paragraph" w:styleId="ListContinue2">
    <w:name w:val="List Continue 2"/>
    <w:basedOn w:val="List2"/>
    <w:rsid w:val="00E30FD7"/>
    <w:pPr>
      <w:ind w:firstLine="0"/>
    </w:pPr>
  </w:style>
  <w:style w:type="paragraph" w:styleId="ListContinue3">
    <w:name w:val="List Continue 3"/>
    <w:basedOn w:val="List3"/>
    <w:rsid w:val="00E30FD7"/>
    <w:pPr>
      <w:ind w:left="1021" w:firstLine="0"/>
    </w:pPr>
  </w:style>
  <w:style w:type="paragraph" w:styleId="ListContinue4">
    <w:name w:val="List Continue 4"/>
    <w:basedOn w:val="List4"/>
    <w:rsid w:val="00E30FD7"/>
    <w:pPr>
      <w:ind w:firstLine="0"/>
    </w:pPr>
  </w:style>
  <w:style w:type="paragraph" w:styleId="ListContinue5">
    <w:name w:val="List Continue 5"/>
    <w:basedOn w:val="List5"/>
    <w:rsid w:val="00E30FD7"/>
    <w:pPr>
      <w:ind w:firstLine="0"/>
    </w:pPr>
  </w:style>
  <w:style w:type="paragraph" w:styleId="ListNumber3">
    <w:name w:val="List Number 3"/>
    <w:basedOn w:val="List3"/>
    <w:rsid w:val="00E30FD7"/>
    <w:pPr>
      <w:numPr>
        <w:numId w:val="4"/>
      </w:numPr>
    </w:pPr>
  </w:style>
  <w:style w:type="paragraph" w:styleId="ListNumber4">
    <w:name w:val="List Number 4"/>
    <w:basedOn w:val="List4"/>
    <w:rsid w:val="00E30FD7"/>
    <w:pPr>
      <w:numPr>
        <w:numId w:val="5"/>
      </w:numPr>
    </w:pPr>
  </w:style>
  <w:style w:type="paragraph" w:styleId="ListNumber5">
    <w:name w:val="List Number 5"/>
    <w:basedOn w:val="List5"/>
    <w:rsid w:val="00E30FD7"/>
    <w:pPr>
      <w:numPr>
        <w:numId w:val="6"/>
      </w:numPr>
    </w:pPr>
  </w:style>
  <w:style w:type="paragraph" w:styleId="BlockText">
    <w:name w:val="Block Text"/>
    <w:basedOn w:val="Normal"/>
    <w:rsid w:val="00E30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FD7"/>
    <w:rPr>
      <w:sz w:val="16"/>
      <w:vertAlign w:val="superscript"/>
    </w:rPr>
  </w:style>
  <w:style w:type="character" w:customStyle="1" w:styleId="Symbols">
    <w:name w:val="Symbols"/>
    <w:basedOn w:val="DefaultParagraphFont"/>
    <w:rsid w:val="00E30FD7"/>
    <w:rPr>
      <w:rFonts w:ascii="Symbol" w:hAnsi="Symbol"/>
    </w:rPr>
  </w:style>
  <w:style w:type="character" w:customStyle="1" w:styleId="MenuOptions">
    <w:name w:val="Menu Options"/>
    <w:basedOn w:val="DefaultParagraphFont"/>
    <w:rsid w:val="00E30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FD7"/>
    <w:rPr>
      <w:b/>
    </w:rPr>
  </w:style>
  <w:style w:type="character" w:customStyle="1" w:styleId="Underlined">
    <w:name w:val="Underlined"/>
    <w:basedOn w:val="DefaultParagraphFont"/>
    <w:rsid w:val="00E30FD7"/>
    <w:rPr>
      <w:u w:val="single"/>
    </w:rPr>
  </w:style>
  <w:style w:type="paragraph" w:customStyle="1" w:styleId="TableBodyTextRight">
    <w:name w:val="Table Body Text Right"/>
    <w:basedOn w:val="TableBodyText"/>
    <w:rsid w:val="00E30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FD7"/>
    <w:rPr>
      <w:sz w:val="18"/>
    </w:rPr>
  </w:style>
  <w:style w:type="paragraph" w:customStyle="1" w:styleId="BodySmallRight">
    <w:name w:val="Body Small Right"/>
    <w:basedOn w:val="BodyTextRight"/>
    <w:rsid w:val="00E30FD7"/>
    <w:rPr>
      <w:sz w:val="18"/>
      <w:szCs w:val="18"/>
    </w:rPr>
  </w:style>
  <w:style w:type="paragraph" w:customStyle="1" w:styleId="MarginEdition">
    <w:name w:val="Margin Edition"/>
    <w:basedOn w:val="MarginNote"/>
    <w:rsid w:val="00E30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FD7"/>
    <w:rPr>
      <w:sz w:val="2"/>
      <w:szCs w:val="2"/>
    </w:rPr>
  </w:style>
  <w:style w:type="character" w:customStyle="1" w:styleId="Small">
    <w:name w:val="Small"/>
    <w:basedOn w:val="DefaultParagraphFont"/>
    <w:rsid w:val="00E30FD7"/>
    <w:rPr>
      <w:sz w:val="16"/>
    </w:rPr>
  </w:style>
  <w:style w:type="paragraph" w:customStyle="1" w:styleId="WideTable">
    <w:name w:val="Wide Table"/>
    <w:basedOn w:val="Normal"/>
    <w:rsid w:val="00E30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FD7"/>
  </w:style>
  <w:style w:type="paragraph" w:styleId="Quote">
    <w:name w:val="Quote"/>
    <w:basedOn w:val="Heading1"/>
    <w:link w:val="QuoteChar"/>
    <w:qFormat/>
    <w:rsid w:val="00E30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FD7"/>
    <w:pPr>
      <w:pageBreakBefore/>
    </w:pPr>
  </w:style>
  <w:style w:type="paragraph" w:customStyle="1" w:styleId="Border">
    <w:name w:val="Border"/>
    <w:basedOn w:val="Normal"/>
    <w:qFormat/>
    <w:rsid w:val="00E30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FD7"/>
    <w:rPr>
      <w:u w:val="single"/>
    </w:rPr>
  </w:style>
  <w:style w:type="character" w:customStyle="1" w:styleId="BoldandItalics">
    <w:name w:val="Bold and Italics"/>
    <w:qFormat/>
    <w:rsid w:val="00E30FD7"/>
    <w:rPr>
      <w:b/>
      <w:i/>
      <w:u w:val="none"/>
    </w:rPr>
  </w:style>
  <w:style w:type="paragraph" w:styleId="BalloonText">
    <w:name w:val="Balloon Text"/>
    <w:basedOn w:val="Normal"/>
    <w:link w:val="BalloonTextChar"/>
    <w:rsid w:val="00E30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FD7"/>
    <w:pPr>
      <w:spacing w:before="0" w:after="0"/>
    </w:pPr>
  </w:style>
  <w:style w:type="paragraph" w:customStyle="1" w:styleId="BodyTextBold">
    <w:name w:val="Body Text Bold"/>
    <w:basedOn w:val="BodyText"/>
    <w:qFormat/>
    <w:rsid w:val="00E30FD7"/>
    <w:rPr>
      <w:b/>
    </w:rPr>
  </w:style>
  <w:style w:type="character" w:styleId="Hyperlink">
    <w:name w:val="Hyperlink"/>
    <w:basedOn w:val="DefaultParagraphFont"/>
    <w:uiPriority w:val="99"/>
    <w:unhideWhenUsed/>
    <w:rsid w:val="000A5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2695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FNSILF514 Manage complex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