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AC0" w:rsidP="00E71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FNSILF512 Underwrite complex risks</w:t>
      </w:r>
      <w:r>
        <w:fldChar w:fldCharType="end"/>
      </w:r>
    </w:p>
    <w:p w:rsidR="00E71AC0" w:rsidP="00E71AC0">
      <w:pPr>
        <w:pStyle w:val="Version"/>
        <w:sectPr w:rsidSect="00920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690" w:rsidP="00920690">
      <w:pPr>
        <w:pStyle w:val="SuperHeading"/>
      </w:pPr>
      <w:r w:rsidRPr="00920690">
        <w:t>FNSILF512 Underwrite complex risks</w:t>
      </w:r>
    </w:p>
    <w:p w:rsidR="00000000" w:rsidRPr="00920690" w:rsidP="00920690">
      <w:pPr>
        <w:pStyle w:val="Heading1"/>
      </w:pPr>
      <w:bookmarkStart w:id="1" w:name="O_1218388"/>
      <w:bookmarkEnd w:id="1"/>
      <w:r w:rsidRPr="009206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BodyText"/>
            </w:pPr>
            <w:r w:rsidRPr="0092069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BodyText"/>
              <w:rPr>
                <w:lang w:val="en-NZ"/>
              </w:rPr>
            </w:pPr>
            <w:r w:rsidRPr="00920690">
              <w:rPr>
                <w:rStyle w:val="SpecialBold"/>
              </w:rPr>
              <w:t>Comments</w:t>
            </w:r>
          </w:p>
        </w:tc>
      </w:tr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BodyText"/>
              <w:rPr>
                <w:lang w:val="en-NZ"/>
              </w:rPr>
            </w:pPr>
            <w:r w:rsidRPr="0092069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BodyText"/>
            </w:pPr>
            <w:r w:rsidRPr="00920690">
              <w:t>This version first released with FNS Financial Services Training Package Version 7.0.</w:t>
            </w:r>
          </w:p>
          <w:p w:rsidR="00000000" w:rsidRPr="00920690" w:rsidP="00920690">
            <w:pPr>
              <w:pStyle w:val="BodyText"/>
            </w:pPr>
            <w:r w:rsidRPr="00920690">
              <w:t>Supersedes and is not equivalent to FNSILF502 Underwrite complex medical risks.</w:t>
            </w:r>
          </w:p>
          <w:p w:rsidR="00000000" w:rsidRPr="00920690" w:rsidP="00920690">
            <w:pPr>
              <w:pStyle w:val="BodyText"/>
            </w:pPr>
            <w:r w:rsidRPr="00920690">
              <w:t>Minor changes to title, application and e</w:t>
            </w:r>
            <w:r w:rsidRPr="00920690">
              <w:t>lements. Significant rewording of performance criteria. Performance evidence and knowledge evidence updated to clarify intent. Updates to assessment conditions as interaction with others not required.</w:t>
            </w:r>
          </w:p>
        </w:tc>
      </w:tr>
    </w:tbl>
    <w:p w:rsidR="00000000" w:rsidRPr="00920690" w:rsidP="00920690">
      <w:pPr>
        <w:pStyle w:val="BodyText"/>
      </w:pPr>
    </w:p>
    <w:p w:rsidR="00000000" w:rsidRPr="00920690" w:rsidP="00920690">
      <w:pPr>
        <w:pStyle w:val="AllowPageBreak"/>
      </w:pPr>
    </w:p>
    <w:p w:rsidR="00000000" w:rsidRPr="00920690" w:rsidP="00920690">
      <w:pPr>
        <w:pStyle w:val="Heading1"/>
      </w:pPr>
      <w:bookmarkStart w:id="2" w:name="O_1218389"/>
      <w:bookmarkEnd w:id="2"/>
      <w:r w:rsidRPr="00920690">
        <w:t>Application</w:t>
      </w:r>
    </w:p>
    <w:p w:rsidR="00000000" w:rsidRPr="00920690" w:rsidP="00E71AC0">
      <w:pPr>
        <w:pStyle w:val="BodyText"/>
      </w:pPr>
      <w:r w:rsidRPr="00920690">
        <w:t>This unit describes th</w:t>
      </w:r>
      <w:r w:rsidRPr="00920690">
        <w:t>e skills and knowledge required to apply complex risk assessments to the underwriting of a life insurance application.</w:t>
      </w:r>
    </w:p>
    <w:p w:rsidR="00000000" w:rsidRPr="00920690" w:rsidP="00E71AC0">
      <w:pPr>
        <w:pStyle w:val="BodyText"/>
      </w:pPr>
      <w:r w:rsidRPr="00920690">
        <w:t xml:space="preserve">The unit applies to individuals who use specialised knowledge to assess risk and make decisions, within the level of delegated authority </w:t>
      </w:r>
      <w:r w:rsidRPr="00920690">
        <w:t>in the life insurance industry.</w:t>
      </w:r>
    </w:p>
    <w:p w:rsidR="00000000" w:rsidRPr="00920690" w:rsidP="00E71AC0">
      <w:pPr>
        <w:pStyle w:val="BodyText"/>
      </w:pPr>
      <w:r w:rsidRPr="00920690">
        <w:t>No licensing, legislative or certification requirements apply to this unit at the time of publication.</w:t>
      </w:r>
    </w:p>
    <w:p w:rsidR="00000000" w:rsidRPr="00920690" w:rsidP="00920690">
      <w:pPr>
        <w:pStyle w:val="Heading1"/>
      </w:pPr>
      <w:bookmarkStart w:id="3" w:name="O_1218392"/>
      <w:bookmarkEnd w:id="3"/>
      <w:r w:rsidRPr="00920690">
        <w:t>Unit Sector</w:t>
      </w:r>
    </w:p>
    <w:p w:rsidR="00000000" w:rsidRPr="00920690" w:rsidP="00E71AC0">
      <w:pPr>
        <w:pStyle w:val="BodyText"/>
      </w:pPr>
      <w:r w:rsidRPr="00920690">
        <w:t>Life insurance</w:t>
      </w:r>
    </w:p>
    <w:p w:rsidR="00000000" w:rsidRPr="00920690" w:rsidP="00920690">
      <w:pPr>
        <w:pStyle w:val="Heading1"/>
      </w:pPr>
      <w:bookmarkStart w:id="4" w:name="O_1218393"/>
      <w:bookmarkEnd w:id="4"/>
      <w:r w:rsidRPr="009206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BodyText"/>
            </w:pPr>
            <w:r w:rsidRPr="00920690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BodyText"/>
              <w:rPr>
                <w:lang w:val="en-NZ"/>
              </w:rPr>
            </w:pPr>
            <w:r w:rsidRPr="00920690">
              <w:rPr>
                <w:rStyle w:val="SpecialBold"/>
              </w:rPr>
              <w:t>PERFORMANCE CRITERIA</w:t>
            </w:r>
          </w:p>
        </w:tc>
      </w:tr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BodyText"/>
            </w:pPr>
            <w:r w:rsidRPr="00920690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BodyText"/>
              <w:rPr>
                <w:lang w:val="en-NZ"/>
              </w:rPr>
            </w:pPr>
            <w:r w:rsidRPr="009206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List"/>
              <w:rPr>
                <w:lang w:val="en-NZ"/>
              </w:rPr>
            </w:pPr>
            <w:r w:rsidRPr="00920690">
              <w:t>1. Identify complex risks in a life insurance application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List"/>
            </w:pPr>
            <w:r w:rsidRPr="00920690">
              <w:t>1.1 Review applications and associate</w:t>
            </w:r>
            <w:r w:rsidRPr="00920690">
              <w:t>d documentation and identify required information</w:t>
            </w:r>
          </w:p>
          <w:p w:rsidR="00000000" w:rsidRPr="00920690" w:rsidP="00920690">
            <w:pPr>
              <w:pStyle w:val="List"/>
            </w:pPr>
            <w:r w:rsidRPr="00920690">
              <w:t>1.2 Interpret information and identify complex risk factors</w:t>
            </w:r>
          </w:p>
          <w:p w:rsidR="00000000" w:rsidP="00920690">
            <w:pPr>
              <w:pStyle w:val="List"/>
              <w:rPr>
                <w:lang w:val="en-NZ"/>
              </w:rPr>
            </w:pPr>
            <w:r w:rsidRPr="00920690">
              <w:t xml:space="preserve">1.3 Review need for additional information and collect </w:t>
            </w:r>
            <w:r w:rsidRPr="00920690">
              <w:t>supporting documents</w:t>
            </w:r>
          </w:p>
        </w:tc>
      </w:tr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List"/>
              <w:rPr>
                <w:lang w:val="en-NZ"/>
              </w:rPr>
            </w:pPr>
            <w:r w:rsidRPr="00920690">
              <w:t>2. Assess level of risk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List"/>
            </w:pPr>
            <w:r w:rsidRPr="00920690">
              <w:t>2.1 Identify potential life insurance risk implications of supplied information</w:t>
            </w:r>
          </w:p>
          <w:p w:rsidR="00000000" w:rsidRPr="00920690" w:rsidP="00920690">
            <w:pPr>
              <w:pStyle w:val="List"/>
            </w:pPr>
            <w:r w:rsidRPr="00920690">
              <w:t>2.2 Determine medical risk factor implications of comorbidities</w:t>
            </w:r>
          </w:p>
          <w:p w:rsidR="00000000" w:rsidRPr="00920690" w:rsidP="00920690">
            <w:pPr>
              <w:pStyle w:val="List"/>
            </w:pPr>
            <w:r w:rsidRPr="00920690">
              <w:t>2.3 Determine financial risk factor implications</w:t>
            </w:r>
          </w:p>
          <w:p w:rsidR="00000000" w:rsidRPr="00920690" w:rsidP="00920690">
            <w:pPr>
              <w:pStyle w:val="List"/>
            </w:pPr>
            <w:r w:rsidRPr="00920690">
              <w:t xml:space="preserve">2.4 Determine occupational, avocational and other risk factors </w:t>
            </w:r>
            <w:r w:rsidRPr="00920690">
              <w:t>presented</w:t>
            </w:r>
          </w:p>
          <w:p w:rsidR="00000000" w:rsidRPr="00920690" w:rsidP="00920690">
            <w:pPr>
              <w:pStyle w:val="List"/>
            </w:pPr>
            <w:r w:rsidRPr="00920690">
              <w:t>2.5 Select and apply required risk-assessment criteria and risk-handling techniques</w:t>
            </w:r>
          </w:p>
          <w:p w:rsidR="00000000" w:rsidP="00920690">
            <w:pPr>
              <w:pStyle w:val="List"/>
              <w:rPr>
                <w:lang w:val="en-NZ"/>
              </w:rPr>
            </w:pPr>
            <w:r w:rsidRPr="00920690">
              <w:t>2.6 Confirm application of risk-assessment criteria with persons of authority</w:t>
            </w:r>
          </w:p>
        </w:tc>
      </w:tr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List"/>
              <w:rPr>
                <w:lang w:val="en-NZ"/>
              </w:rPr>
            </w:pPr>
            <w:r w:rsidRPr="00920690">
              <w:t>3. Determine and advise terms and conditions of risk acceptability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List"/>
            </w:pPr>
            <w:r w:rsidRPr="00920690">
              <w:t>3.1 Assess accep</w:t>
            </w:r>
            <w:r w:rsidRPr="00920690">
              <w:t>tability of risk against all available information according to underwriting guidelines</w:t>
            </w:r>
          </w:p>
          <w:p w:rsidR="00000000" w:rsidRPr="00920690" w:rsidP="00920690">
            <w:pPr>
              <w:pStyle w:val="List"/>
            </w:pPr>
            <w:r w:rsidRPr="00920690">
              <w:t>3.2 Document assessment rationale according to organisational policies and procedures</w:t>
            </w:r>
          </w:p>
          <w:p w:rsidR="00000000" w:rsidRPr="00920690" w:rsidP="00920690">
            <w:pPr>
              <w:pStyle w:val="List"/>
            </w:pPr>
            <w:r w:rsidRPr="00920690">
              <w:t xml:space="preserve">3.3 Establish terms and conditions that minimise risk liability, within delegated </w:t>
            </w:r>
            <w:r w:rsidRPr="00920690">
              <w:t>authority and in line with codes of ethics and professional practice</w:t>
            </w:r>
          </w:p>
          <w:p w:rsidR="00000000" w:rsidRPr="00920690" w:rsidP="00920690">
            <w:pPr>
              <w:pStyle w:val="List"/>
            </w:pPr>
            <w:r w:rsidRPr="00920690">
              <w:t>3.4 Advise required parties of application outcome and communicate next steps, according to legislative and regulatory requirements</w:t>
            </w:r>
          </w:p>
        </w:tc>
      </w:tr>
    </w:tbl>
    <w:p w:rsidR="00000000" w:rsidRPr="00920690" w:rsidP="00920690">
      <w:pPr>
        <w:pStyle w:val="BodyText"/>
      </w:pPr>
    </w:p>
    <w:p w:rsidR="00000000" w:rsidRPr="00920690" w:rsidP="00920690">
      <w:pPr>
        <w:pStyle w:val="AllowPageBreak"/>
      </w:pPr>
    </w:p>
    <w:p w:rsidR="00000000" w:rsidRPr="00920690" w:rsidP="00920690">
      <w:pPr>
        <w:pStyle w:val="Heading1"/>
      </w:pPr>
      <w:bookmarkStart w:id="5" w:name="O_1218394"/>
      <w:bookmarkEnd w:id="5"/>
      <w:r w:rsidRPr="00920690">
        <w:t>Foundation Skills</w:t>
      </w:r>
    </w:p>
    <w:p w:rsidR="00000000" w:rsidRPr="00E71AC0" w:rsidP="00E71AC0">
      <w:pPr>
        <w:pStyle w:val="BodyText"/>
        <w:rPr>
          <w:i/>
        </w:rPr>
      </w:pPr>
      <w:r w:rsidRPr="00E71AC0">
        <w:rPr>
          <w:rStyle w:val="Emphasis"/>
        </w:rPr>
        <w:t>This section des</w:t>
      </w:r>
      <w:r w:rsidRPr="00E71AC0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BodyText"/>
            </w:pPr>
            <w:r w:rsidRPr="00920690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BodyText"/>
              <w:rPr>
                <w:lang w:val="en-NZ"/>
              </w:rPr>
            </w:pPr>
            <w:r w:rsidRPr="00920690">
              <w:rPr>
                <w:rStyle w:val="SpecialBold"/>
              </w:rPr>
              <w:t>Description</w:t>
            </w:r>
          </w:p>
        </w:tc>
      </w:tr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BodyText"/>
              <w:rPr>
                <w:lang w:val="en-NZ"/>
              </w:rPr>
            </w:pPr>
            <w:r w:rsidRPr="00920690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ListBullet"/>
              <w:rPr>
                <w:lang w:val="en-NZ"/>
              </w:rPr>
            </w:pPr>
            <w:r w:rsidRPr="00920690">
              <w:t>Interprets numerical data and relevant statistics relating to financial information being assessed</w:t>
            </w:r>
          </w:p>
        </w:tc>
      </w:tr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BodyText"/>
              <w:rPr>
                <w:lang w:val="en-NZ"/>
              </w:rPr>
            </w:pPr>
            <w:r w:rsidRPr="00920690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ListBullet"/>
            </w:pPr>
            <w:r w:rsidRPr="00920690">
              <w:t>Uses appropriate language and style and communication protocols to liaise with others to collect often complex technical information</w:t>
            </w:r>
          </w:p>
          <w:p w:rsidR="00000000" w:rsidP="00920690">
            <w:pPr>
              <w:pStyle w:val="ListBullet"/>
              <w:rPr>
                <w:lang w:val="en-NZ"/>
              </w:rPr>
            </w:pPr>
            <w:r w:rsidRPr="00920690">
              <w:t>Use</w:t>
            </w:r>
            <w:r w:rsidRPr="00920690">
              <w:t>s techniques including active listening, open-ended questioning and paraphrasing to confirm understanding</w:t>
            </w:r>
          </w:p>
        </w:tc>
      </w:tr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BodyText"/>
              <w:rPr>
                <w:lang w:val="en-NZ"/>
              </w:rPr>
            </w:pPr>
            <w:r w:rsidRPr="00920690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ListBullet"/>
              <w:rPr>
                <w:lang w:val="en-NZ"/>
              </w:rPr>
            </w:pPr>
            <w:r w:rsidRPr="00920690">
              <w:t>Gathers, analyses and interprets information from a range of sources to identify and consolidate information relevant to requirements</w:t>
            </w:r>
          </w:p>
        </w:tc>
      </w:tr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BodyText"/>
              <w:rPr>
                <w:lang w:val="en-NZ"/>
              </w:rPr>
            </w:pPr>
            <w:r w:rsidRPr="00920690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ListBullet"/>
            </w:pPr>
            <w:r w:rsidRPr="00920690">
              <w:t xml:space="preserve">Records and completes routine organisational texts using structure, grammar and vocabulary appropriate to task and </w:t>
            </w:r>
            <w:r w:rsidRPr="00920690">
              <w:t>context</w:t>
            </w:r>
          </w:p>
          <w:p w:rsidR="00000000" w:rsidP="00920690">
            <w:pPr>
              <w:pStyle w:val="ListBullet"/>
              <w:rPr>
                <w:lang w:val="en-NZ"/>
              </w:rPr>
            </w:pPr>
            <w:r w:rsidRPr="00920690">
              <w:t>Edits and proofreads documents to ensure clarity of meaning, accuracy and consistency of information</w:t>
            </w:r>
          </w:p>
        </w:tc>
      </w:tr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BodyText"/>
              <w:rPr>
                <w:lang w:val="en-NZ"/>
              </w:rPr>
            </w:pPr>
            <w:r w:rsidRPr="00920690">
              <w:t>Planning and organisin</w:t>
            </w:r>
            <w:r w:rsidRPr="00920690">
              <w:t>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ListBullet"/>
            </w:pPr>
            <w:r w:rsidRPr="00920690">
              <w:t>Takes responsibility for planning, sequencing and prioritising tasks and own workload for efficiency and effectiveness</w:t>
            </w:r>
          </w:p>
          <w:p w:rsidR="00000000" w:rsidP="00920690">
            <w:pPr>
              <w:pStyle w:val="ListBullet"/>
              <w:rPr>
                <w:lang w:val="en-NZ"/>
              </w:rPr>
            </w:pPr>
            <w:r w:rsidRPr="00920690">
              <w:t>Applies systematic and analytical processes in routine and non-routine situations</w:t>
            </w:r>
          </w:p>
        </w:tc>
      </w:tr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BodyText"/>
              <w:rPr>
                <w:lang w:val="en-NZ"/>
              </w:rPr>
            </w:pPr>
            <w:r w:rsidRPr="00920690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ListBullet"/>
            </w:pPr>
            <w:r w:rsidRPr="00920690">
              <w:t xml:space="preserve">Follows legislative requirements; </w:t>
            </w:r>
            <w:r w:rsidRPr="00920690">
              <w:t>and protocols, policies and procedures</w:t>
            </w:r>
          </w:p>
          <w:p w:rsidR="00000000" w:rsidP="00920690">
            <w:pPr>
              <w:pStyle w:val="ListBullet"/>
              <w:rPr>
                <w:lang w:val="en-NZ"/>
              </w:rPr>
            </w:pPr>
            <w:r w:rsidRPr="00920690">
              <w:t>Maintains knowledge of regulations necessary to perform own role</w:t>
            </w:r>
          </w:p>
        </w:tc>
      </w:tr>
      <w:tr w:rsidTr="00920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690">
            <w:pPr>
              <w:pStyle w:val="BodyText"/>
              <w:rPr>
                <w:lang w:val="en-NZ"/>
              </w:rPr>
            </w:pPr>
            <w:r w:rsidRPr="00920690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690" w:rsidP="00920690">
            <w:pPr>
              <w:pStyle w:val="ListBullet"/>
            </w:pPr>
            <w:r w:rsidRPr="00920690">
              <w:t>Uses key features and functions of digital tools to complete work tasks</w:t>
            </w:r>
          </w:p>
        </w:tc>
      </w:tr>
    </w:tbl>
    <w:p w:rsidR="00000000" w:rsidRPr="00920690" w:rsidP="00920690">
      <w:pPr>
        <w:pStyle w:val="BodyText"/>
      </w:pPr>
    </w:p>
    <w:p w:rsidR="00000000" w:rsidRPr="00920690" w:rsidP="00920690">
      <w:pPr>
        <w:pStyle w:val="AllowPageBreak"/>
      </w:pPr>
    </w:p>
    <w:p w:rsidR="00000000" w:rsidRPr="00920690" w:rsidP="00920690">
      <w:pPr>
        <w:pStyle w:val="Heading1"/>
      </w:pPr>
      <w:bookmarkStart w:id="6" w:name="O_1218396"/>
      <w:bookmarkEnd w:id="6"/>
      <w:r w:rsidRPr="00920690">
        <w:t>Unit Mapping Information</w:t>
      </w:r>
    </w:p>
    <w:p w:rsidR="00000000" w:rsidRPr="00920690" w:rsidP="00E71AC0">
      <w:pPr>
        <w:pStyle w:val="BodyText"/>
      </w:pPr>
      <w:r w:rsidRPr="00920690">
        <w:t>Supersedes and is not equivalent to FNSILF502 Underwrite complex medical risks.</w:t>
      </w:r>
    </w:p>
    <w:p w:rsidR="00000000" w:rsidRPr="00920690" w:rsidP="00920690">
      <w:pPr>
        <w:pStyle w:val="Heading1"/>
      </w:pPr>
      <w:bookmarkStart w:id="7" w:name="O_1218403"/>
      <w:bookmarkEnd w:id="7"/>
      <w:r w:rsidRPr="00920690">
        <w:t>Links</w:t>
      </w:r>
    </w:p>
    <w:p w:rsidR="00000000" w:rsidRPr="00920690" w:rsidP="00E71AC0">
      <w:pPr>
        <w:pStyle w:val="BodyText"/>
      </w:pPr>
      <w:r w:rsidRPr="0092069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E60A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0690" w:rsidP="00920690"/>
    <w:sectPr w:rsidSect="009206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90" w:rsidRPr="00E71AC0" w:rsidP="00E71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C0" w:rsidP="00920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AC0" w:rsidP="00920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1AC0" w:rsidP="00920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690" w:rsidRPr="00E71AC0" w:rsidP="00E71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AC0" w:rsidRPr="002D2AF8" w:rsidP="00920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FNSILF512 Underwrite complex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71AC0" w:rsidP="00920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42C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A8EC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690"/>
  </w:style>
  <w:style w:type="character" w:customStyle="1" w:styleId="Heading1Char">
    <w:name w:val="Heading 1 Char"/>
    <w:basedOn w:val="DefaultParagraphFont"/>
    <w:link w:val="Heading1"/>
    <w:rsid w:val="00920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6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06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06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690"/>
    <w:rPr>
      <w:b/>
      <w:spacing w:val="0"/>
    </w:rPr>
  </w:style>
  <w:style w:type="character" w:styleId="Emphasis">
    <w:name w:val="Emphasis"/>
    <w:basedOn w:val="DefaultParagraphFont"/>
    <w:qFormat/>
    <w:rsid w:val="00920690"/>
    <w:rPr>
      <w:i/>
    </w:rPr>
  </w:style>
  <w:style w:type="paragraph" w:customStyle="1" w:styleId="SuperHeading">
    <w:name w:val="SuperHeading"/>
    <w:basedOn w:val="Normal"/>
    <w:rsid w:val="00920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6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0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06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0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6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0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690"/>
  </w:style>
  <w:style w:type="paragraph" w:styleId="TableofFigures">
    <w:name w:val="table of figures"/>
    <w:basedOn w:val="Normal"/>
    <w:next w:val="Normal"/>
    <w:semiHidden/>
    <w:rsid w:val="00920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6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0690"/>
    <w:rPr>
      <w:rFonts w:ascii="Wingdings" w:hAnsi="Wingdings"/>
    </w:rPr>
  </w:style>
  <w:style w:type="paragraph" w:customStyle="1" w:styleId="TableHeading">
    <w:name w:val="Table Heading"/>
    <w:basedOn w:val="HeadingBase"/>
    <w:rsid w:val="00920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690"/>
    <w:rPr>
      <w:color w:val="0033CC"/>
      <w:u w:val="none"/>
    </w:rPr>
  </w:style>
  <w:style w:type="paragraph" w:customStyle="1" w:styleId="BodyTextRight">
    <w:name w:val="Body Text Right"/>
    <w:basedOn w:val="BodyText"/>
    <w:rsid w:val="00920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6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690"/>
    <w:rPr>
      <w:sz w:val="32"/>
    </w:rPr>
  </w:style>
  <w:style w:type="paragraph" w:customStyle="1" w:styleId="HeadingProcedure">
    <w:name w:val="Heading Procedure"/>
    <w:basedOn w:val="HeadingBase"/>
    <w:next w:val="Normal"/>
    <w:rsid w:val="00920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690"/>
    <w:pPr>
      <w:spacing w:before="60" w:after="60"/>
    </w:pPr>
  </w:style>
  <w:style w:type="paragraph" w:styleId="ListContinue">
    <w:name w:val="List Continue"/>
    <w:basedOn w:val="List"/>
    <w:rsid w:val="00920690"/>
    <w:pPr>
      <w:ind w:firstLine="0"/>
    </w:pPr>
  </w:style>
  <w:style w:type="paragraph" w:customStyle="1" w:styleId="ListNote">
    <w:name w:val="List Note"/>
    <w:basedOn w:val="List"/>
    <w:rsid w:val="00920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690"/>
    <w:rPr>
      <w:rFonts w:ascii="Courier New" w:hAnsi="Courier New"/>
    </w:rPr>
  </w:style>
  <w:style w:type="paragraph" w:customStyle="1" w:styleId="NoteBullet">
    <w:name w:val="Note Bullet"/>
    <w:basedOn w:val="Note"/>
    <w:rsid w:val="00920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6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0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690"/>
    <w:rPr>
      <w:b/>
      <w:smallCaps/>
    </w:rPr>
  </w:style>
  <w:style w:type="paragraph" w:customStyle="1" w:styleId="TableListNumber">
    <w:name w:val="Table List Number"/>
    <w:basedOn w:val="ListNumber"/>
    <w:rsid w:val="00920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690"/>
    <w:pPr>
      <w:numPr>
        <w:numId w:val="8"/>
      </w:numPr>
    </w:pPr>
  </w:style>
  <w:style w:type="paragraph" w:customStyle="1" w:styleId="ListAlpha2">
    <w:name w:val="List Alpha 2"/>
    <w:basedOn w:val="List2"/>
    <w:rsid w:val="00920690"/>
    <w:pPr>
      <w:numPr>
        <w:numId w:val="7"/>
      </w:numPr>
    </w:pPr>
  </w:style>
  <w:style w:type="paragraph" w:styleId="List2">
    <w:name w:val="List 2"/>
    <w:basedOn w:val="BodyText"/>
    <w:rsid w:val="00920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6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6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0690"/>
    <w:pPr>
      <w:numPr>
        <w:numId w:val="3"/>
      </w:numPr>
    </w:pPr>
  </w:style>
  <w:style w:type="paragraph" w:styleId="ListContinue2">
    <w:name w:val="List Continue 2"/>
    <w:basedOn w:val="List2"/>
    <w:rsid w:val="00920690"/>
    <w:pPr>
      <w:ind w:firstLine="0"/>
    </w:pPr>
  </w:style>
  <w:style w:type="paragraph" w:styleId="ListContinue3">
    <w:name w:val="List Continue 3"/>
    <w:basedOn w:val="List3"/>
    <w:rsid w:val="00920690"/>
    <w:pPr>
      <w:ind w:left="1021" w:firstLine="0"/>
    </w:pPr>
  </w:style>
  <w:style w:type="paragraph" w:styleId="ListContinue4">
    <w:name w:val="List Continue 4"/>
    <w:basedOn w:val="List4"/>
    <w:rsid w:val="00920690"/>
    <w:pPr>
      <w:ind w:firstLine="0"/>
    </w:pPr>
  </w:style>
  <w:style w:type="paragraph" w:styleId="ListContinue5">
    <w:name w:val="List Continue 5"/>
    <w:basedOn w:val="List5"/>
    <w:rsid w:val="00920690"/>
    <w:pPr>
      <w:ind w:firstLine="0"/>
    </w:pPr>
  </w:style>
  <w:style w:type="paragraph" w:styleId="ListNumber3">
    <w:name w:val="List Number 3"/>
    <w:basedOn w:val="List3"/>
    <w:rsid w:val="00920690"/>
    <w:pPr>
      <w:numPr>
        <w:numId w:val="4"/>
      </w:numPr>
    </w:pPr>
  </w:style>
  <w:style w:type="paragraph" w:styleId="ListNumber4">
    <w:name w:val="List Number 4"/>
    <w:basedOn w:val="List4"/>
    <w:rsid w:val="00920690"/>
    <w:pPr>
      <w:numPr>
        <w:numId w:val="5"/>
      </w:numPr>
    </w:pPr>
  </w:style>
  <w:style w:type="paragraph" w:styleId="ListNumber5">
    <w:name w:val="List Number 5"/>
    <w:basedOn w:val="List5"/>
    <w:rsid w:val="00920690"/>
    <w:pPr>
      <w:numPr>
        <w:numId w:val="6"/>
      </w:numPr>
    </w:pPr>
  </w:style>
  <w:style w:type="paragraph" w:styleId="BlockText">
    <w:name w:val="Block Text"/>
    <w:basedOn w:val="Normal"/>
    <w:rsid w:val="00920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690"/>
    <w:rPr>
      <w:sz w:val="16"/>
      <w:vertAlign w:val="superscript"/>
    </w:rPr>
  </w:style>
  <w:style w:type="character" w:customStyle="1" w:styleId="Symbols">
    <w:name w:val="Symbols"/>
    <w:basedOn w:val="DefaultParagraphFont"/>
    <w:rsid w:val="00920690"/>
    <w:rPr>
      <w:rFonts w:ascii="Symbol" w:hAnsi="Symbol"/>
    </w:rPr>
  </w:style>
  <w:style w:type="character" w:customStyle="1" w:styleId="MenuOptions">
    <w:name w:val="Menu Options"/>
    <w:basedOn w:val="DefaultParagraphFont"/>
    <w:rsid w:val="00920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690"/>
    <w:rPr>
      <w:b/>
    </w:rPr>
  </w:style>
  <w:style w:type="character" w:customStyle="1" w:styleId="Underlined">
    <w:name w:val="Underlined"/>
    <w:basedOn w:val="DefaultParagraphFont"/>
    <w:rsid w:val="00920690"/>
    <w:rPr>
      <w:u w:val="single"/>
    </w:rPr>
  </w:style>
  <w:style w:type="paragraph" w:customStyle="1" w:styleId="TableBodyTextRight">
    <w:name w:val="Table Body Text Right"/>
    <w:basedOn w:val="TableBodyText"/>
    <w:rsid w:val="00920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690"/>
    <w:rPr>
      <w:sz w:val="18"/>
    </w:rPr>
  </w:style>
  <w:style w:type="paragraph" w:customStyle="1" w:styleId="BodySmallRight">
    <w:name w:val="Body Small Right"/>
    <w:basedOn w:val="BodyTextRight"/>
    <w:rsid w:val="00920690"/>
    <w:rPr>
      <w:sz w:val="18"/>
      <w:szCs w:val="18"/>
    </w:rPr>
  </w:style>
  <w:style w:type="paragraph" w:customStyle="1" w:styleId="MarginEdition">
    <w:name w:val="Margin Edition"/>
    <w:basedOn w:val="MarginNote"/>
    <w:rsid w:val="00920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690"/>
    <w:rPr>
      <w:sz w:val="2"/>
      <w:szCs w:val="2"/>
    </w:rPr>
  </w:style>
  <w:style w:type="character" w:customStyle="1" w:styleId="Small">
    <w:name w:val="Small"/>
    <w:basedOn w:val="DefaultParagraphFont"/>
    <w:rsid w:val="00920690"/>
    <w:rPr>
      <w:sz w:val="16"/>
    </w:rPr>
  </w:style>
  <w:style w:type="paragraph" w:customStyle="1" w:styleId="WideTable">
    <w:name w:val="Wide Table"/>
    <w:basedOn w:val="Normal"/>
    <w:rsid w:val="00920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690"/>
  </w:style>
  <w:style w:type="paragraph" w:styleId="Quote">
    <w:name w:val="Quote"/>
    <w:basedOn w:val="Heading1"/>
    <w:link w:val="QuoteChar"/>
    <w:qFormat/>
    <w:rsid w:val="00920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690"/>
    <w:pPr>
      <w:pageBreakBefore/>
    </w:pPr>
  </w:style>
  <w:style w:type="paragraph" w:customStyle="1" w:styleId="Border">
    <w:name w:val="Border"/>
    <w:basedOn w:val="Normal"/>
    <w:qFormat/>
    <w:rsid w:val="00920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690"/>
    <w:rPr>
      <w:u w:val="single"/>
    </w:rPr>
  </w:style>
  <w:style w:type="character" w:customStyle="1" w:styleId="BoldandItalics">
    <w:name w:val="Bold and Italics"/>
    <w:qFormat/>
    <w:rsid w:val="00920690"/>
    <w:rPr>
      <w:b/>
      <w:i/>
      <w:u w:val="none"/>
    </w:rPr>
  </w:style>
  <w:style w:type="paragraph" w:styleId="BalloonText">
    <w:name w:val="Balloon Text"/>
    <w:basedOn w:val="Normal"/>
    <w:link w:val="BalloonTextChar"/>
    <w:rsid w:val="00920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690"/>
    <w:pPr>
      <w:spacing w:before="0" w:after="0"/>
    </w:pPr>
  </w:style>
  <w:style w:type="paragraph" w:customStyle="1" w:styleId="BodyTextBold">
    <w:name w:val="Body Text Bold"/>
    <w:basedOn w:val="BodyText"/>
    <w:qFormat/>
    <w:rsid w:val="00920690"/>
    <w:rPr>
      <w:b/>
    </w:rPr>
  </w:style>
  <w:style w:type="character" w:styleId="Hyperlink">
    <w:name w:val="Hyperlink"/>
    <w:basedOn w:val="DefaultParagraphFont"/>
    <w:uiPriority w:val="99"/>
    <w:unhideWhenUsed/>
    <w:rsid w:val="00E71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3756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FNSILF512 Underwrite complex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