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DEE" w:rsidP="00771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FNSILF512 Underwrite complex risks</w:t>
      </w:r>
      <w:r>
        <w:fldChar w:fldCharType="end"/>
      </w:r>
    </w:p>
    <w:p w:rsidR="00771DEE" w:rsidP="00771DEE">
      <w:pPr>
        <w:pStyle w:val="Version"/>
        <w:sectPr w:rsidSect="00337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3C3" w:rsidP="003373C3">
      <w:pPr>
        <w:pStyle w:val="SuperHeading"/>
      </w:pPr>
      <w:r w:rsidRPr="003373C3">
        <w:t>FNSILF512 Underwrite complex risks</w:t>
      </w:r>
    </w:p>
    <w:p w:rsidR="00000000" w:rsidRPr="003373C3" w:rsidP="003373C3">
      <w:pPr>
        <w:pStyle w:val="Heading1"/>
      </w:pPr>
      <w:bookmarkStart w:id="1" w:name="O_1218388"/>
      <w:bookmarkEnd w:id="1"/>
      <w:r w:rsidRPr="003373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BodyText"/>
            </w:pPr>
            <w:r w:rsidRPr="003373C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rPr>
                <w:rStyle w:val="SpecialBold"/>
              </w:rPr>
              <w:t>Comments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BodyText"/>
            </w:pPr>
            <w:r w:rsidRPr="003373C3">
              <w:t>This version first released with FNS Financial Services Training Package Version 7.0.</w:t>
            </w:r>
          </w:p>
          <w:p w:rsidR="00000000" w:rsidRPr="003373C3" w:rsidP="003373C3">
            <w:pPr>
              <w:pStyle w:val="BodyText"/>
            </w:pPr>
            <w:r w:rsidRPr="003373C3">
              <w:t>Supersedes and is not equivalent to FNSILF502 Underwrite complex medical risks.</w:t>
            </w:r>
          </w:p>
          <w:p w:rsidR="00000000" w:rsidRPr="003373C3" w:rsidP="003373C3">
            <w:pPr>
              <w:pStyle w:val="BodyText"/>
            </w:pPr>
            <w:r w:rsidRPr="003373C3">
              <w:t>Minor changes to title, application and e</w:t>
            </w:r>
            <w:r w:rsidRPr="003373C3">
              <w:t>lements. Significant rewording of performance criteria. Performance evidence and knowledge evidence updated to clarify intent. Updates to assessment conditions as interaction with others not required.</w:t>
            </w:r>
          </w:p>
        </w:tc>
      </w:tr>
    </w:tbl>
    <w:p w:rsidR="00000000" w:rsidRPr="003373C3" w:rsidP="003373C3">
      <w:pPr>
        <w:pStyle w:val="BodyText"/>
      </w:pPr>
    </w:p>
    <w:p w:rsidR="00000000" w:rsidRPr="003373C3" w:rsidP="003373C3">
      <w:pPr>
        <w:pStyle w:val="AllowPageBreak"/>
      </w:pPr>
    </w:p>
    <w:p w:rsidR="00000000" w:rsidRPr="003373C3" w:rsidP="003373C3">
      <w:pPr>
        <w:pStyle w:val="Heading1"/>
      </w:pPr>
      <w:bookmarkStart w:id="2" w:name="O_1218389"/>
      <w:bookmarkEnd w:id="2"/>
      <w:r w:rsidRPr="003373C3">
        <w:t>Application</w:t>
      </w:r>
    </w:p>
    <w:p w:rsidR="00000000" w:rsidRPr="003373C3" w:rsidP="00771DEE">
      <w:pPr>
        <w:pStyle w:val="BodyText"/>
      </w:pPr>
      <w:r w:rsidRPr="003373C3">
        <w:t>This unit describes th</w:t>
      </w:r>
      <w:r w:rsidRPr="003373C3">
        <w:t>e skills and knowledge required to apply complex risk assessments to the underwriting of a life insurance application.</w:t>
      </w:r>
    </w:p>
    <w:p w:rsidR="00000000" w:rsidRPr="003373C3" w:rsidP="00771DEE">
      <w:pPr>
        <w:pStyle w:val="BodyText"/>
      </w:pPr>
      <w:r w:rsidRPr="003373C3">
        <w:t xml:space="preserve">The unit applies to individuals who use specialised knowledge to assess risk and make decisions, within the level of delegated authority </w:t>
      </w:r>
      <w:r w:rsidRPr="003373C3">
        <w:t>in the life insurance industry.</w:t>
      </w:r>
    </w:p>
    <w:p w:rsidR="00000000" w:rsidRPr="003373C3" w:rsidP="00771DEE">
      <w:pPr>
        <w:pStyle w:val="BodyText"/>
      </w:pPr>
      <w:r w:rsidRPr="003373C3">
        <w:t>No licensing, legislative or certification requirements apply to this unit at the time of publication.</w:t>
      </w:r>
    </w:p>
    <w:p w:rsidR="00000000" w:rsidRPr="003373C3" w:rsidP="003373C3">
      <w:pPr>
        <w:pStyle w:val="Heading1"/>
      </w:pPr>
      <w:bookmarkStart w:id="3" w:name="O_1218392"/>
      <w:bookmarkEnd w:id="3"/>
      <w:r w:rsidRPr="003373C3">
        <w:t>Unit Sector</w:t>
      </w:r>
    </w:p>
    <w:p w:rsidR="00000000" w:rsidRPr="003373C3" w:rsidP="00771DEE">
      <w:pPr>
        <w:pStyle w:val="BodyText"/>
      </w:pPr>
      <w:r w:rsidRPr="003373C3">
        <w:t>Life insurance</w:t>
      </w:r>
    </w:p>
    <w:p w:rsidR="00000000" w:rsidRPr="003373C3" w:rsidP="003373C3">
      <w:pPr>
        <w:pStyle w:val="Heading1"/>
      </w:pPr>
      <w:bookmarkStart w:id="4" w:name="O_1218393"/>
      <w:bookmarkEnd w:id="4"/>
      <w:r w:rsidRPr="003373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BodyText"/>
            </w:pPr>
            <w:r w:rsidRPr="003373C3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rPr>
                <w:rStyle w:val="SpecialBold"/>
              </w:rPr>
              <w:t>PERFORMANCE CRITERIA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BodyText"/>
            </w:pPr>
            <w:r w:rsidRPr="003373C3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List"/>
              <w:rPr>
                <w:lang w:val="en-NZ"/>
              </w:rPr>
            </w:pPr>
            <w:r w:rsidRPr="003373C3">
              <w:t>1. Identify complex risks in a life insurance application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List"/>
            </w:pPr>
            <w:r w:rsidRPr="003373C3">
              <w:t>1.1 Review applications and associate</w:t>
            </w:r>
            <w:r w:rsidRPr="003373C3">
              <w:t>d documentation and identify required information</w:t>
            </w:r>
          </w:p>
          <w:p w:rsidR="00000000" w:rsidRPr="003373C3" w:rsidP="003373C3">
            <w:pPr>
              <w:pStyle w:val="List"/>
            </w:pPr>
            <w:r w:rsidRPr="003373C3">
              <w:t>1.2 Interpret information and identify complex risk factors</w:t>
            </w:r>
          </w:p>
          <w:p w:rsidR="00000000" w:rsidP="003373C3">
            <w:pPr>
              <w:pStyle w:val="List"/>
              <w:rPr>
                <w:lang w:val="en-NZ"/>
              </w:rPr>
            </w:pPr>
            <w:r w:rsidRPr="003373C3">
              <w:t xml:space="preserve">1.3 Review need for additional information and collect </w:t>
            </w:r>
            <w:r w:rsidRPr="003373C3">
              <w:t>supporting documents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List"/>
              <w:rPr>
                <w:lang w:val="en-NZ"/>
              </w:rPr>
            </w:pPr>
            <w:r w:rsidRPr="003373C3">
              <w:t>2. Assess level of risk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List"/>
            </w:pPr>
            <w:r w:rsidRPr="003373C3">
              <w:t>2.1 Identify potential life insurance risk implications of supplied information</w:t>
            </w:r>
          </w:p>
          <w:p w:rsidR="00000000" w:rsidRPr="003373C3" w:rsidP="003373C3">
            <w:pPr>
              <w:pStyle w:val="List"/>
            </w:pPr>
            <w:r w:rsidRPr="003373C3">
              <w:t>2.2 Determine medical risk factor implications of comorbidities</w:t>
            </w:r>
          </w:p>
          <w:p w:rsidR="00000000" w:rsidRPr="003373C3" w:rsidP="003373C3">
            <w:pPr>
              <w:pStyle w:val="List"/>
            </w:pPr>
            <w:r w:rsidRPr="003373C3">
              <w:t>2.3 Determine financial risk factor implications</w:t>
            </w:r>
          </w:p>
          <w:p w:rsidR="00000000" w:rsidRPr="003373C3" w:rsidP="003373C3">
            <w:pPr>
              <w:pStyle w:val="List"/>
            </w:pPr>
            <w:r w:rsidRPr="003373C3">
              <w:t xml:space="preserve">2.4 Determine occupational, avocational and other risk factors </w:t>
            </w:r>
            <w:r w:rsidRPr="003373C3">
              <w:t>presented</w:t>
            </w:r>
          </w:p>
          <w:p w:rsidR="00000000" w:rsidRPr="003373C3" w:rsidP="003373C3">
            <w:pPr>
              <w:pStyle w:val="List"/>
            </w:pPr>
            <w:r w:rsidRPr="003373C3">
              <w:t>2.5 Select and apply required risk-assessment criteria and risk-handling techniques</w:t>
            </w:r>
          </w:p>
          <w:p w:rsidR="00000000" w:rsidP="003373C3">
            <w:pPr>
              <w:pStyle w:val="List"/>
              <w:rPr>
                <w:lang w:val="en-NZ"/>
              </w:rPr>
            </w:pPr>
            <w:r w:rsidRPr="003373C3">
              <w:t>2.6 Confirm application of risk-assessment criteria with persons of authority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List"/>
              <w:rPr>
                <w:lang w:val="en-NZ"/>
              </w:rPr>
            </w:pPr>
            <w:r w:rsidRPr="003373C3">
              <w:t>3. Determine and advise terms and conditions of risk acceptability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List"/>
            </w:pPr>
            <w:r w:rsidRPr="003373C3">
              <w:t>3.1 Assess accep</w:t>
            </w:r>
            <w:r w:rsidRPr="003373C3">
              <w:t>tability of risk against all available information according to underwriting guidelines</w:t>
            </w:r>
          </w:p>
          <w:p w:rsidR="00000000" w:rsidRPr="003373C3" w:rsidP="003373C3">
            <w:pPr>
              <w:pStyle w:val="List"/>
            </w:pPr>
            <w:r w:rsidRPr="003373C3">
              <w:t>3.2 Document assessment rationale according to organisational policies and procedures</w:t>
            </w:r>
          </w:p>
          <w:p w:rsidR="00000000" w:rsidRPr="003373C3" w:rsidP="003373C3">
            <w:pPr>
              <w:pStyle w:val="List"/>
            </w:pPr>
            <w:r w:rsidRPr="003373C3">
              <w:t xml:space="preserve">3.3 Establish terms and conditions that minimise risk liability, within delegated </w:t>
            </w:r>
            <w:r w:rsidRPr="003373C3">
              <w:t>authority and in line with codes of ethics and professional practice</w:t>
            </w:r>
          </w:p>
          <w:p w:rsidR="00000000" w:rsidRPr="003373C3" w:rsidP="003373C3">
            <w:pPr>
              <w:pStyle w:val="List"/>
            </w:pPr>
            <w:r w:rsidRPr="003373C3">
              <w:t>3.4 Advise required parties of application outcome and communicate next steps, according to legislative and regulatory requirements</w:t>
            </w:r>
          </w:p>
        </w:tc>
      </w:tr>
    </w:tbl>
    <w:p w:rsidR="00000000" w:rsidRPr="003373C3" w:rsidP="003373C3">
      <w:pPr>
        <w:pStyle w:val="BodyText"/>
      </w:pPr>
    </w:p>
    <w:p w:rsidR="00000000" w:rsidRPr="003373C3" w:rsidP="003373C3">
      <w:pPr>
        <w:pStyle w:val="AllowPageBreak"/>
      </w:pPr>
    </w:p>
    <w:p w:rsidR="00000000" w:rsidRPr="003373C3" w:rsidP="003373C3">
      <w:pPr>
        <w:pStyle w:val="Heading1"/>
      </w:pPr>
      <w:bookmarkStart w:id="5" w:name="O_1218394"/>
      <w:bookmarkEnd w:id="5"/>
      <w:r w:rsidRPr="003373C3">
        <w:t>Foundation Skills</w:t>
      </w:r>
    </w:p>
    <w:p w:rsidR="00000000" w:rsidRPr="00771DEE" w:rsidP="00771DEE">
      <w:pPr>
        <w:pStyle w:val="BodyText"/>
        <w:rPr>
          <w:i/>
        </w:rPr>
      </w:pPr>
      <w:r w:rsidRPr="00771DEE">
        <w:rPr>
          <w:rStyle w:val="Emphasis"/>
        </w:rPr>
        <w:t>This section des</w:t>
      </w:r>
      <w:r w:rsidRPr="00771DEE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BodyText"/>
            </w:pPr>
            <w:r w:rsidRPr="003373C3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rPr>
                <w:rStyle w:val="SpecialBold"/>
              </w:rPr>
              <w:t>Description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ListBullet"/>
              <w:rPr>
                <w:lang w:val="en-NZ"/>
              </w:rPr>
            </w:pPr>
            <w:r w:rsidRPr="003373C3">
              <w:t>Interprets numerical data and relevant statistics relating to financial information being assessed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ListBullet"/>
            </w:pPr>
            <w:r w:rsidRPr="003373C3">
              <w:t>Uses appropriate language and style and communication protocols to liaise with others to collect often complex technical information</w:t>
            </w:r>
          </w:p>
          <w:p w:rsidR="00000000" w:rsidP="003373C3">
            <w:pPr>
              <w:pStyle w:val="ListBullet"/>
              <w:rPr>
                <w:lang w:val="en-NZ"/>
              </w:rPr>
            </w:pPr>
            <w:r w:rsidRPr="003373C3">
              <w:t>Use</w:t>
            </w:r>
            <w:r w:rsidRPr="003373C3">
              <w:t>s techniques including active listening, open-ended questioning and paraphrasing to confirm understanding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ListBullet"/>
              <w:rPr>
                <w:lang w:val="en-NZ"/>
              </w:rPr>
            </w:pPr>
            <w:r w:rsidRPr="003373C3">
              <w:t>Gathers, analyses and interprets information from a range of sources to identify and consolidate information relevant to requirements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ListBullet"/>
            </w:pPr>
            <w:r w:rsidRPr="003373C3">
              <w:t xml:space="preserve">Records and completes routine organisational texts using structure, grammar and vocabulary appropriate to task and </w:t>
            </w:r>
            <w:r w:rsidRPr="003373C3">
              <w:t>context</w:t>
            </w:r>
          </w:p>
          <w:p w:rsidR="00000000" w:rsidP="003373C3">
            <w:pPr>
              <w:pStyle w:val="ListBullet"/>
              <w:rPr>
                <w:lang w:val="en-NZ"/>
              </w:rPr>
            </w:pPr>
            <w:r w:rsidRPr="003373C3">
              <w:t>Edits and proofreads documents to ensure clarity of meaning, accuracy and consistency of information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t>Planning and organisin</w:t>
            </w:r>
            <w:r w:rsidRPr="003373C3">
              <w:t>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ListBullet"/>
            </w:pPr>
            <w:r w:rsidRPr="003373C3">
              <w:t>Takes responsibility for planning, sequencing and prioritising tasks and own workload for efficiency and effectiveness</w:t>
            </w:r>
          </w:p>
          <w:p w:rsidR="00000000" w:rsidP="003373C3">
            <w:pPr>
              <w:pStyle w:val="ListBullet"/>
              <w:rPr>
                <w:lang w:val="en-NZ"/>
              </w:rPr>
            </w:pPr>
            <w:r w:rsidRPr="003373C3">
              <w:t>Applies systematic and analytical processes in routine and non-routine situations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ListBullet"/>
            </w:pPr>
            <w:r w:rsidRPr="003373C3">
              <w:t xml:space="preserve">Follows legislative requirements; </w:t>
            </w:r>
            <w:r w:rsidRPr="003373C3">
              <w:t>and protocols, policies and procedures</w:t>
            </w:r>
          </w:p>
          <w:p w:rsidR="00000000" w:rsidP="003373C3">
            <w:pPr>
              <w:pStyle w:val="ListBullet"/>
              <w:rPr>
                <w:lang w:val="en-NZ"/>
              </w:rPr>
            </w:pPr>
            <w:r w:rsidRPr="003373C3">
              <w:t>Maintains knowledge of regulations necessary to perform own role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ListBullet"/>
            </w:pPr>
            <w:r w:rsidRPr="003373C3">
              <w:t>Uses key features and functions of digital tools to complete work tasks</w:t>
            </w:r>
          </w:p>
        </w:tc>
      </w:tr>
    </w:tbl>
    <w:p w:rsidR="00000000" w:rsidRPr="003373C3" w:rsidP="003373C3">
      <w:pPr>
        <w:pStyle w:val="BodyText"/>
      </w:pPr>
    </w:p>
    <w:p w:rsidR="00000000" w:rsidRPr="003373C3" w:rsidP="003373C3">
      <w:pPr>
        <w:pStyle w:val="AllowPageBreak"/>
      </w:pPr>
    </w:p>
    <w:p w:rsidR="00000000" w:rsidRPr="003373C3" w:rsidP="003373C3">
      <w:pPr>
        <w:pStyle w:val="Heading1"/>
      </w:pPr>
      <w:bookmarkStart w:id="6" w:name="O_1218396"/>
      <w:bookmarkEnd w:id="6"/>
      <w:r w:rsidRPr="003373C3">
        <w:t>Unit Mapping Information</w:t>
      </w:r>
    </w:p>
    <w:p w:rsidR="00000000" w:rsidRPr="003373C3" w:rsidP="00771DEE">
      <w:pPr>
        <w:pStyle w:val="BodyText"/>
      </w:pPr>
      <w:r w:rsidRPr="003373C3">
        <w:t>Supersedes and is not equivalent to FNSILF502 Underwrite complex medical risks.</w:t>
      </w:r>
    </w:p>
    <w:p w:rsidR="00000000" w:rsidRPr="003373C3" w:rsidP="003373C3">
      <w:pPr>
        <w:pStyle w:val="Heading1"/>
      </w:pPr>
      <w:bookmarkStart w:id="7" w:name="O_1218403"/>
      <w:bookmarkEnd w:id="7"/>
      <w:r w:rsidRPr="003373C3">
        <w:t>Links</w:t>
      </w:r>
    </w:p>
    <w:p w:rsidR="00000000" w:rsidRPr="003373C3" w:rsidP="00771DEE">
      <w:pPr>
        <w:pStyle w:val="BodyText"/>
      </w:pPr>
      <w:r w:rsidRPr="003373C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042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73C3" w:rsidP="00771DEE">
      <w:pPr>
        <w:pStyle w:val="BodyText"/>
        <w:sectPr w:rsidSect="003373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73C3" w:rsidP="003373C3">
      <w:pPr>
        <w:pStyle w:val="SuperHeading"/>
      </w:pPr>
      <w:r w:rsidRPr="003373C3">
        <w:t>Assessment Requirements for FNSILF512 Underwrite complex risks</w:t>
      </w:r>
    </w:p>
    <w:p w:rsidR="00000000" w:rsidRPr="003373C3" w:rsidP="003373C3">
      <w:pPr>
        <w:pStyle w:val="Heading1"/>
      </w:pPr>
      <w:bookmarkStart w:id="8" w:name="O_1218398"/>
      <w:bookmarkEnd w:id="8"/>
      <w:r w:rsidRPr="003373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BodyText"/>
            </w:pPr>
            <w:r w:rsidRPr="003373C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rPr>
                <w:rStyle w:val="SpecialBold"/>
              </w:rPr>
              <w:t>Comments</w:t>
            </w:r>
          </w:p>
        </w:tc>
      </w:tr>
      <w:tr w:rsidTr="0033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C3">
            <w:pPr>
              <w:pStyle w:val="BodyText"/>
              <w:rPr>
                <w:lang w:val="en-NZ"/>
              </w:rPr>
            </w:pPr>
            <w:r w:rsidRPr="003373C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C3" w:rsidP="003373C3">
            <w:pPr>
              <w:pStyle w:val="BodyText"/>
            </w:pPr>
            <w:r w:rsidRPr="003373C3">
              <w:t>This version first released with FNS Financial Services Training Package Versio</w:t>
            </w:r>
            <w:r w:rsidRPr="003373C3">
              <w:t>n 7.0.</w:t>
            </w:r>
          </w:p>
          <w:p w:rsidR="00000000" w:rsidRPr="003373C3" w:rsidP="003373C3">
            <w:pPr>
              <w:pStyle w:val="BodyText"/>
            </w:pPr>
            <w:r w:rsidRPr="003373C3">
              <w:t>Supersedes and is not equivalent to FNSILF502 Underwrite complex medical risks.</w:t>
            </w:r>
          </w:p>
          <w:p w:rsidR="00000000" w:rsidRPr="003373C3" w:rsidP="003373C3">
            <w:pPr>
              <w:pStyle w:val="BodyText"/>
            </w:pPr>
            <w:r w:rsidRPr="003373C3">
              <w:t>Minor changes to title, application and elements. Significant rewording of performance criteria. Performance evidence and knowledge evidence updated to clarify intent. U</w:t>
            </w:r>
            <w:r w:rsidRPr="003373C3">
              <w:t>pdates to assessment conditions as interaction with others not required.</w:t>
            </w:r>
          </w:p>
        </w:tc>
      </w:tr>
    </w:tbl>
    <w:p w:rsidR="00771DEE" w:rsidP="003373C3">
      <w:pPr>
        <w:pStyle w:val="BodyText"/>
      </w:pPr>
    </w:p>
    <w:p w:rsidR="00771DEE" w:rsidP="003373C3">
      <w:pPr>
        <w:pStyle w:val="BodyText"/>
      </w:pPr>
    </w:p>
    <w:p w:rsidR="00000000" w:rsidRPr="003373C3" w:rsidP="003373C3">
      <w:pPr>
        <w:pStyle w:val="Heading1"/>
      </w:pPr>
      <w:bookmarkStart w:id="9" w:name="O_1218399"/>
      <w:bookmarkEnd w:id="9"/>
      <w:r w:rsidRPr="003373C3">
        <w:t>Performance Evidence</w:t>
      </w:r>
    </w:p>
    <w:p w:rsidR="00000000" w:rsidRPr="003373C3" w:rsidP="00771DEE">
      <w:pPr>
        <w:pStyle w:val="BodyText"/>
      </w:pPr>
      <w:r w:rsidRPr="003373C3">
        <w:t>The candidate must demonstra</w:t>
      </w:r>
      <w:r w:rsidRPr="003373C3">
        <w:t>te the ability to complete the tasks outlined in the elements, performance criteria and foundation skills of this unit, including evidence of the ability to:</w:t>
      </w:r>
    </w:p>
    <w:p w:rsidR="00000000" w:rsidRPr="003373C3" w:rsidP="003373C3">
      <w:pPr>
        <w:pStyle w:val="ListBullet"/>
      </w:pPr>
      <w:r w:rsidRPr="003373C3">
        <w:t>underwrite three different life insurance applications, each with different complex risks.</w:t>
      </w:r>
    </w:p>
    <w:p w:rsidR="00000000" w:rsidRPr="003373C3" w:rsidP="003373C3">
      <w:pPr>
        <w:pStyle w:val="AllowPageBreak"/>
      </w:pPr>
    </w:p>
    <w:p w:rsidR="00000000" w:rsidRPr="003373C3" w:rsidP="003373C3">
      <w:pPr>
        <w:pStyle w:val="Heading1"/>
      </w:pPr>
      <w:bookmarkStart w:id="10" w:name="O_1218400"/>
      <w:bookmarkEnd w:id="10"/>
      <w:r w:rsidRPr="003373C3">
        <w:t>Knowledge Evidence</w:t>
      </w:r>
    </w:p>
    <w:p w:rsidR="00000000" w:rsidRPr="003373C3" w:rsidP="00771DEE">
      <w:pPr>
        <w:pStyle w:val="BodyText"/>
      </w:pPr>
      <w:r w:rsidRPr="003373C3">
        <w:t>The candidate must be able to demonstrate knowledge to complete the tasks outlined in the elements, performance criteria and foundation skills of this unit, including knowledge of:</w:t>
      </w:r>
    </w:p>
    <w:p w:rsidR="00000000" w:rsidRPr="003373C3" w:rsidP="003373C3">
      <w:pPr>
        <w:pStyle w:val="ListBullet"/>
      </w:pPr>
      <w:r w:rsidRPr="003373C3">
        <w:t>types of complex risk factors and the</w:t>
      </w:r>
      <w:r w:rsidRPr="003373C3">
        <w:t>ir implications for life insurance, including:</w:t>
      </w:r>
    </w:p>
    <w:p w:rsidR="00000000" w:rsidRPr="003373C3" w:rsidP="003373C3">
      <w:pPr>
        <w:pStyle w:val="ListBullet2"/>
      </w:pPr>
      <w:r w:rsidRPr="003373C3">
        <w:t>multiple medical risk factors, including comorbidities</w:t>
      </w:r>
    </w:p>
    <w:p w:rsidR="00000000" w:rsidRPr="003373C3" w:rsidP="003373C3">
      <w:pPr>
        <w:pStyle w:val="ListBullet2"/>
      </w:pPr>
      <w:r w:rsidRPr="003373C3">
        <w:t>financial accounts with multiple entities</w:t>
      </w:r>
    </w:p>
    <w:p w:rsidR="00000000" w:rsidRPr="003373C3" w:rsidP="003373C3">
      <w:pPr>
        <w:pStyle w:val="ListBullet2"/>
      </w:pPr>
      <w:r w:rsidRPr="003373C3">
        <w:t>multiple occupational risk factors</w:t>
      </w:r>
    </w:p>
    <w:p w:rsidR="00000000" w:rsidRPr="003373C3" w:rsidP="003373C3">
      <w:pPr>
        <w:pStyle w:val="ListBullet"/>
      </w:pPr>
      <w:r w:rsidRPr="003373C3">
        <w:t>organisational policies and procedures relating to underwriting complex ris</w:t>
      </w:r>
      <w:r w:rsidRPr="003373C3">
        <w:t>ks, including risk-assessment criteria</w:t>
      </w:r>
    </w:p>
    <w:p w:rsidR="00000000" w:rsidRPr="003373C3" w:rsidP="003373C3">
      <w:pPr>
        <w:pStyle w:val="ListBullet"/>
      </w:pPr>
      <w:r w:rsidRPr="003373C3">
        <w:t>legislative requirements, underwriting guidelines and code of professional practice relating to underwriting complex risks</w:t>
      </w:r>
    </w:p>
    <w:p w:rsidR="00000000" w:rsidRPr="003373C3" w:rsidP="003373C3">
      <w:pPr>
        <w:pStyle w:val="ListBullet"/>
      </w:pPr>
      <w:r w:rsidRPr="003373C3">
        <w:t>life insurance:</w:t>
      </w:r>
    </w:p>
    <w:p w:rsidR="00000000" w:rsidRPr="003373C3" w:rsidP="003373C3">
      <w:pPr>
        <w:pStyle w:val="ListBullet2"/>
      </w:pPr>
      <w:r w:rsidRPr="003373C3">
        <w:t>policy terms and conditions</w:t>
      </w:r>
    </w:p>
    <w:p w:rsidR="00000000" w:rsidRPr="003373C3" w:rsidP="003373C3">
      <w:pPr>
        <w:pStyle w:val="ListBullet2"/>
      </w:pPr>
      <w:r w:rsidRPr="003373C3">
        <w:t>risk-management practices</w:t>
      </w:r>
    </w:p>
    <w:p w:rsidR="00000000" w:rsidRPr="003373C3" w:rsidP="003373C3">
      <w:pPr>
        <w:pStyle w:val="ListBullet"/>
      </w:pPr>
      <w:r w:rsidRPr="003373C3">
        <w:t>types of:</w:t>
      </w:r>
    </w:p>
    <w:p w:rsidR="00000000" w:rsidRPr="003373C3" w:rsidP="003373C3">
      <w:pPr>
        <w:pStyle w:val="ListBullet2"/>
      </w:pPr>
      <w:r w:rsidRPr="003373C3">
        <w:t>medical procedures, diseases, injuries and terminology relating to life insurance underwriting</w:t>
      </w:r>
    </w:p>
    <w:p w:rsidR="00000000" w:rsidRPr="003373C3" w:rsidP="003373C3">
      <w:pPr>
        <w:pStyle w:val="ListBullet2"/>
      </w:pPr>
      <w:r w:rsidRPr="003373C3">
        <w:t>medical risks relating to life insurance underwriting</w:t>
      </w:r>
    </w:p>
    <w:p w:rsidR="00000000" w:rsidRPr="003373C3" w:rsidP="003373C3">
      <w:pPr>
        <w:pStyle w:val="ListBullet2"/>
      </w:pPr>
      <w:r w:rsidRPr="003373C3">
        <w:t>financial risks relating to life insurance underwriting</w:t>
      </w:r>
    </w:p>
    <w:p w:rsidR="00000000" w:rsidRPr="003373C3" w:rsidP="003373C3">
      <w:pPr>
        <w:pStyle w:val="ListBullet2"/>
      </w:pPr>
      <w:r w:rsidRPr="003373C3">
        <w:t>occupational risks relating to life insurance under</w:t>
      </w:r>
      <w:r w:rsidRPr="003373C3">
        <w:t>writing</w:t>
      </w:r>
    </w:p>
    <w:p w:rsidR="00000000" w:rsidRPr="003373C3" w:rsidP="003373C3">
      <w:pPr>
        <w:pStyle w:val="ListBullet2"/>
      </w:pPr>
      <w:r w:rsidRPr="003373C3">
        <w:t>actuarial data and medical information required to underwrite complex medical risks</w:t>
      </w:r>
    </w:p>
    <w:p w:rsidR="00000000" w:rsidRPr="003373C3" w:rsidP="003373C3">
      <w:pPr>
        <w:pStyle w:val="ListBullet"/>
      </w:pPr>
      <w:r w:rsidRPr="003373C3">
        <w:t>key implications of underwriting risks for a life insurance organisation</w:t>
      </w:r>
    </w:p>
    <w:p w:rsidR="00000000" w:rsidRPr="003373C3" w:rsidP="003373C3">
      <w:pPr>
        <w:pStyle w:val="ListBullet"/>
      </w:pPr>
      <w:r w:rsidRPr="003373C3">
        <w:t>risk-acceptance criteria for different types and contexts of complex risks</w:t>
      </w:r>
    </w:p>
    <w:p w:rsidR="00000000" w:rsidRPr="003373C3" w:rsidP="003373C3">
      <w:pPr>
        <w:pStyle w:val="ListBullet"/>
      </w:pPr>
      <w:r w:rsidRPr="003373C3">
        <w:t>risk-handling t</w:t>
      </w:r>
      <w:r w:rsidRPr="003373C3">
        <w:t>echniques used to mitigate risk used in life insurance underwriting</w:t>
      </w:r>
    </w:p>
    <w:p w:rsidR="00000000" w:rsidRPr="003373C3" w:rsidP="003373C3">
      <w:pPr>
        <w:pStyle w:val="ListBullet"/>
      </w:pPr>
      <w:r w:rsidRPr="003373C3">
        <w:t>ethical risk factors and related implications for underwriting complex risks</w:t>
      </w:r>
    </w:p>
    <w:p w:rsidR="00000000" w:rsidRPr="003373C3" w:rsidP="003373C3">
      <w:pPr>
        <w:pStyle w:val="ListBullet"/>
      </w:pPr>
      <w:r w:rsidRPr="003373C3">
        <w:t>sources of financial and lifestyle information relating to underwriting complex risks</w:t>
      </w:r>
    </w:p>
    <w:p w:rsidR="00000000" w:rsidRPr="003373C3" w:rsidP="003373C3">
      <w:pPr>
        <w:pStyle w:val="ListBullet"/>
      </w:pPr>
      <w:r w:rsidRPr="003373C3">
        <w:t>terms and conditions that</w:t>
      </w:r>
      <w:r w:rsidRPr="003373C3">
        <w:t xml:space="preserve"> minimise risk liability</w:t>
      </w:r>
    </w:p>
    <w:p w:rsidR="00000000" w:rsidRPr="003373C3" w:rsidP="003373C3">
      <w:pPr>
        <w:pStyle w:val="ListBullet"/>
      </w:pPr>
      <w:r w:rsidRPr="003373C3">
        <w:t>key methods and rationales used in assessing acceptability of risk.</w:t>
      </w:r>
    </w:p>
    <w:p w:rsidR="00000000" w:rsidRPr="003373C3" w:rsidP="003373C3">
      <w:pPr>
        <w:pStyle w:val="AllowPageBreak"/>
      </w:pPr>
    </w:p>
    <w:p w:rsidR="00000000" w:rsidRPr="003373C3" w:rsidP="003373C3">
      <w:pPr>
        <w:pStyle w:val="Heading1"/>
      </w:pPr>
      <w:bookmarkStart w:id="11" w:name="O_1218401"/>
      <w:bookmarkEnd w:id="11"/>
      <w:r w:rsidRPr="003373C3">
        <w:t>Assessment Conditions</w:t>
      </w:r>
    </w:p>
    <w:p w:rsidR="00000000" w:rsidRPr="003373C3" w:rsidP="00771DEE">
      <w:pPr>
        <w:pStyle w:val="BodyText"/>
      </w:pPr>
      <w:r w:rsidRPr="003373C3">
        <w:t>Skills in this unit must be demonstrated in a workplace or simulated envir</w:t>
      </w:r>
      <w:r w:rsidRPr="003373C3">
        <w:t>onment where the conditions are typical of those in a working environment in this industry.</w:t>
      </w:r>
    </w:p>
    <w:p w:rsidR="00000000" w:rsidRPr="003373C3" w:rsidP="00771DEE">
      <w:pPr>
        <w:pStyle w:val="BodyText"/>
      </w:pPr>
      <w:r w:rsidRPr="003373C3">
        <w:t>This includes access to:</w:t>
      </w:r>
    </w:p>
    <w:p w:rsidR="00000000" w:rsidRPr="003373C3" w:rsidP="003373C3">
      <w:pPr>
        <w:pStyle w:val="ListBullet"/>
      </w:pPr>
      <w:r w:rsidRPr="003373C3">
        <w:t>office equipment, technology, software and consumables</w:t>
      </w:r>
    </w:p>
    <w:p w:rsidR="00000000" w:rsidRPr="003373C3" w:rsidP="003373C3">
      <w:pPr>
        <w:pStyle w:val="ListBullet"/>
      </w:pPr>
      <w:r w:rsidRPr="003373C3">
        <w:t>organisational records, policies and procedures.</w:t>
      </w:r>
    </w:p>
    <w:p w:rsidR="00000000" w:rsidRPr="003373C3" w:rsidP="003373C3">
      <w:pPr>
        <w:pStyle w:val="BodyText"/>
      </w:pPr>
    </w:p>
    <w:p w:rsidR="00000000" w:rsidRPr="003373C3" w:rsidP="00771DEE">
      <w:pPr>
        <w:pStyle w:val="BodyText"/>
      </w:pPr>
      <w:r w:rsidRPr="003373C3">
        <w:t>Assessors of this unit must satis</w:t>
      </w:r>
      <w:r w:rsidRPr="003373C3">
        <w:t>fy the requirements for assessors in applicable vocational education and training legislation, frameworks and/or standards.</w:t>
      </w:r>
    </w:p>
    <w:p w:rsidR="00000000" w:rsidRPr="003373C3" w:rsidP="003373C3">
      <w:pPr>
        <w:pStyle w:val="Heading1"/>
      </w:pPr>
      <w:bookmarkStart w:id="12" w:name="O_1218404"/>
      <w:bookmarkEnd w:id="12"/>
      <w:r w:rsidRPr="003373C3">
        <w:t>Links</w:t>
      </w:r>
    </w:p>
    <w:p w:rsidR="00000000" w:rsidRPr="003373C3" w:rsidP="00771DEE">
      <w:pPr>
        <w:pStyle w:val="BodyText"/>
      </w:pPr>
      <w:r w:rsidRPr="003373C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042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73C3" w:rsidP="003373C3"/>
    <w:sectPr w:rsidSect="003373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3" w:rsidRPr="00771DEE" w:rsidP="00771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E" w:rsidP="00337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1DEE" w:rsidP="00337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71DEE" w:rsidP="003373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3" w:rsidP="00337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1DEE">
      <w:t>Approved</w:t>
    </w:r>
    <w:r w:rsidR="00771D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1D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1DEE">
      <w:rPr>
        <w:noProof/>
      </w:rPr>
      <w:t>4</w:t>
    </w:r>
    <w:r>
      <w:rPr>
        <w:noProof/>
      </w:rPr>
      <w:fldChar w:fldCharType="end"/>
    </w:r>
  </w:p>
  <w:p w:rsidR="003373C3" w:rsidP="00337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1D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1DEE">
      <w:t>Future Skills Organisation</w:t>
    </w:r>
    <w:r w:rsidR="00771DEE">
      <w:fldChar w:fldCharType="end"/>
    </w:r>
  </w:p>
  <w:p w:rsidR="003373C3" w:rsidP="00337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3C3" w:rsidRPr="00771DEE" w:rsidP="00771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E" w:rsidRPr="002D2AF8" w:rsidP="00337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FNSILF512 Underwrite complex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1DEE" w:rsidP="003373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3" w:rsidRPr="002D2AF8" w:rsidP="00337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1DEE">
      <w:t>FNSILF512 Underwrite complex risks</w:t>
    </w:r>
    <w:r w:rsidR="00771D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1DEE">
      <w:rPr>
        <w:noProof/>
      </w:rPr>
      <w:t>2 March 2025</w:t>
    </w:r>
    <w:r>
      <w:fldChar w:fldCharType="end"/>
    </w:r>
  </w:p>
  <w:p w:rsidR="003373C3" w:rsidP="00337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98D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2AE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4248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3C3"/>
  </w:style>
  <w:style w:type="character" w:customStyle="1" w:styleId="Heading1Char">
    <w:name w:val="Heading 1 Char"/>
    <w:basedOn w:val="DefaultParagraphFont"/>
    <w:link w:val="Heading1"/>
    <w:rsid w:val="00337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3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73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73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73C3"/>
    <w:rPr>
      <w:b/>
      <w:spacing w:val="0"/>
    </w:rPr>
  </w:style>
  <w:style w:type="paragraph" w:styleId="ListBullet2">
    <w:name w:val="List Bullet 2"/>
    <w:basedOn w:val="List2"/>
    <w:rsid w:val="003373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73C3"/>
    <w:rPr>
      <w:i/>
    </w:rPr>
  </w:style>
  <w:style w:type="paragraph" w:customStyle="1" w:styleId="SuperHeading">
    <w:name w:val="SuperHeading"/>
    <w:basedOn w:val="Normal"/>
    <w:rsid w:val="00337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7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3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7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7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7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3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7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3C3"/>
  </w:style>
  <w:style w:type="paragraph" w:styleId="TableofFigures">
    <w:name w:val="table of figures"/>
    <w:basedOn w:val="Normal"/>
    <w:next w:val="Normal"/>
    <w:semiHidden/>
    <w:rsid w:val="00337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3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73C3"/>
    <w:rPr>
      <w:rFonts w:ascii="Wingdings" w:hAnsi="Wingdings"/>
    </w:rPr>
  </w:style>
  <w:style w:type="paragraph" w:customStyle="1" w:styleId="TableHeading">
    <w:name w:val="Table Heading"/>
    <w:basedOn w:val="HeadingBase"/>
    <w:rsid w:val="00337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3C3"/>
    <w:rPr>
      <w:color w:val="0033CC"/>
      <w:u w:val="none"/>
    </w:rPr>
  </w:style>
  <w:style w:type="paragraph" w:customStyle="1" w:styleId="BodyTextRight">
    <w:name w:val="Body Text Right"/>
    <w:basedOn w:val="BodyText"/>
    <w:rsid w:val="00337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3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3C3"/>
    <w:rPr>
      <w:sz w:val="32"/>
    </w:rPr>
  </w:style>
  <w:style w:type="paragraph" w:customStyle="1" w:styleId="HeadingProcedure">
    <w:name w:val="Heading Procedure"/>
    <w:basedOn w:val="HeadingBase"/>
    <w:next w:val="Normal"/>
    <w:rsid w:val="00337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3C3"/>
    <w:pPr>
      <w:spacing w:before="60" w:after="60"/>
    </w:pPr>
  </w:style>
  <w:style w:type="paragraph" w:styleId="ListContinue">
    <w:name w:val="List Continue"/>
    <w:basedOn w:val="List"/>
    <w:rsid w:val="003373C3"/>
    <w:pPr>
      <w:ind w:firstLine="0"/>
    </w:pPr>
  </w:style>
  <w:style w:type="paragraph" w:customStyle="1" w:styleId="ListNote">
    <w:name w:val="List Note"/>
    <w:basedOn w:val="List"/>
    <w:rsid w:val="00337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3C3"/>
    <w:rPr>
      <w:rFonts w:ascii="Courier New" w:hAnsi="Courier New"/>
    </w:rPr>
  </w:style>
  <w:style w:type="paragraph" w:customStyle="1" w:styleId="NoteBullet">
    <w:name w:val="Note Bullet"/>
    <w:basedOn w:val="Note"/>
    <w:rsid w:val="00337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3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7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3C3"/>
    <w:rPr>
      <w:b/>
      <w:smallCaps/>
    </w:rPr>
  </w:style>
  <w:style w:type="paragraph" w:customStyle="1" w:styleId="TableListNumber">
    <w:name w:val="Table List Number"/>
    <w:basedOn w:val="ListNumber"/>
    <w:rsid w:val="00337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3C3"/>
    <w:pPr>
      <w:numPr>
        <w:numId w:val="9"/>
      </w:numPr>
    </w:pPr>
  </w:style>
  <w:style w:type="paragraph" w:customStyle="1" w:styleId="ListAlpha2">
    <w:name w:val="List Alpha 2"/>
    <w:basedOn w:val="List2"/>
    <w:rsid w:val="003373C3"/>
    <w:pPr>
      <w:numPr>
        <w:numId w:val="8"/>
      </w:numPr>
    </w:pPr>
  </w:style>
  <w:style w:type="paragraph" w:styleId="List2">
    <w:name w:val="List 2"/>
    <w:basedOn w:val="BodyText"/>
    <w:rsid w:val="00337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3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3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73C3"/>
    <w:pPr>
      <w:numPr>
        <w:numId w:val="4"/>
      </w:numPr>
    </w:pPr>
  </w:style>
  <w:style w:type="paragraph" w:styleId="ListContinue2">
    <w:name w:val="List Continue 2"/>
    <w:basedOn w:val="List2"/>
    <w:rsid w:val="003373C3"/>
    <w:pPr>
      <w:ind w:firstLine="0"/>
    </w:pPr>
  </w:style>
  <w:style w:type="paragraph" w:styleId="ListContinue3">
    <w:name w:val="List Continue 3"/>
    <w:basedOn w:val="List3"/>
    <w:rsid w:val="003373C3"/>
    <w:pPr>
      <w:ind w:left="1021" w:firstLine="0"/>
    </w:pPr>
  </w:style>
  <w:style w:type="paragraph" w:styleId="ListContinue4">
    <w:name w:val="List Continue 4"/>
    <w:basedOn w:val="List4"/>
    <w:rsid w:val="003373C3"/>
    <w:pPr>
      <w:ind w:firstLine="0"/>
    </w:pPr>
  </w:style>
  <w:style w:type="paragraph" w:styleId="ListContinue5">
    <w:name w:val="List Continue 5"/>
    <w:basedOn w:val="List5"/>
    <w:rsid w:val="003373C3"/>
    <w:pPr>
      <w:ind w:firstLine="0"/>
    </w:pPr>
  </w:style>
  <w:style w:type="paragraph" w:styleId="ListNumber3">
    <w:name w:val="List Number 3"/>
    <w:basedOn w:val="List3"/>
    <w:rsid w:val="003373C3"/>
    <w:pPr>
      <w:numPr>
        <w:numId w:val="5"/>
      </w:numPr>
    </w:pPr>
  </w:style>
  <w:style w:type="paragraph" w:styleId="ListNumber4">
    <w:name w:val="List Number 4"/>
    <w:basedOn w:val="List4"/>
    <w:rsid w:val="003373C3"/>
    <w:pPr>
      <w:numPr>
        <w:numId w:val="6"/>
      </w:numPr>
    </w:pPr>
  </w:style>
  <w:style w:type="paragraph" w:styleId="ListNumber5">
    <w:name w:val="List Number 5"/>
    <w:basedOn w:val="List5"/>
    <w:rsid w:val="003373C3"/>
    <w:pPr>
      <w:numPr>
        <w:numId w:val="7"/>
      </w:numPr>
    </w:pPr>
  </w:style>
  <w:style w:type="paragraph" w:styleId="BlockText">
    <w:name w:val="Block Text"/>
    <w:basedOn w:val="Normal"/>
    <w:rsid w:val="00337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3C3"/>
    <w:rPr>
      <w:sz w:val="16"/>
      <w:vertAlign w:val="superscript"/>
    </w:rPr>
  </w:style>
  <w:style w:type="character" w:customStyle="1" w:styleId="Symbols">
    <w:name w:val="Symbols"/>
    <w:basedOn w:val="DefaultParagraphFont"/>
    <w:rsid w:val="003373C3"/>
    <w:rPr>
      <w:rFonts w:ascii="Symbol" w:hAnsi="Symbol"/>
    </w:rPr>
  </w:style>
  <w:style w:type="character" w:customStyle="1" w:styleId="MenuOptions">
    <w:name w:val="Menu Options"/>
    <w:basedOn w:val="DefaultParagraphFont"/>
    <w:rsid w:val="00337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3C3"/>
    <w:rPr>
      <w:b/>
    </w:rPr>
  </w:style>
  <w:style w:type="character" w:customStyle="1" w:styleId="Underlined">
    <w:name w:val="Underlined"/>
    <w:basedOn w:val="DefaultParagraphFont"/>
    <w:rsid w:val="003373C3"/>
    <w:rPr>
      <w:u w:val="single"/>
    </w:rPr>
  </w:style>
  <w:style w:type="paragraph" w:customStyle="1" w:styleId="TableBodyTextRight">
    <w:name w:val="Table Body Text Right"/>
    <w:basedOn w:val="TableBodyText"/>
    <w:rsid w:val="00337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3C3"/>
    <w:rPr>
      <w:sz w:val="18"/>
    </w:rPr>
  </w:style>
  <w:style w:type="paragraph" w:customStyle="1" w:styleId="BodySmallRight">
    <w:name w:val="Body Small Right"/>
    <w:basedOn w:val="BodyTextRight"/>
    <w:rsid w:val="003373C3"/>
    <w:rPr>
      <w:sz w:val="18"/>
      <w:szCs w:val="18"/>
    </w:rPr>
  </w:style>
  <w:style w:type="paragraph" w:customStyle="1" w:styleId="MarginEdition">
    <w:name w:val="Margin Edition"/>
    <w:basedOn w:val="MarginNote"/>
    <w:rsid w:val="00337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3C3"/>
    <w:rPr>
      <w:sz w:val="2"/>
      <w:szCs w:val="2"/>
    </w:rPr>
  </w:style>
  <w:style w:type="character" w:customStyle="1" w:styleId="Small">
    <w:name w:val="Small"/>
    <w:basedOn w:val="DefaultParagraphFont"/>
    <w:rsid w:val="003373C3"/>
    <w:rPr>
      <w:sz w:val="16"/>
    </w:rPr>
  </w:style>
  <w:style w:type="paragraph" w:customStyle="1" w:styleId="WideTable">
    <w:name w:val="Wide Table"/>
    <w:basedOn w:val="Normal"/>
    <w:rsid w:val="00337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3C3"/>
  </w:style>
  <w:style w:type="paragraph" w:styleId="Quote">
    <w:name w:val="Quote"/>
    <w:basedOn w:val="Heading1"/>
    <w:link w:val="QuoteChar"/>
    <w:qFormat/>
    <w:rsid w:val="00337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3C3"/>
    <w:pPr>
      <w:pageBreakBefore/>
    </w:pPr>
  </w:style>
  <w:style w:type="paragraph" w:customStyle="1" w:styleId="Border">
    <w:name w:val="Border"/>
    <w:basedOn w:val="Normal"/>
    <w:qFormat/>
    <w:rsid w:val="00337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3C3"/>
    <w:rPr>
      <w:u w:val="single"/>
    </w:rPr>
  </w:style>
  <w:style w:type="character" w:customStyle="1" w:styleId="BoldandItalics">
    <w:name w:val="Bold and Italics"/>
    <w:qFormat/>
    <w:rsid w:val="003373C3"/>
    <w:rPr>
      <w:b/>
      <w:i/>
      <w:u w:val="none"/>
    </w:rPr>
  </w:style>
  <w:style w:type="paragraph" w:styleId="BalloonText">
    <w:name w:val="Balloon Text"/>
    <w:basedOn w:val="Normal"/>
    <w:link w:val="BalloonTextChar"/>
    <w:rsid w:val="00337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3C3"/>
    <w:pPr>
      <w:spacing w:before="0" w:after="0"/>
    </w:pPr>
  </w:style>
  <w:style w:type="paragraph" w:customStyle="1" w:styleId="BodyTextBold">
    <w:name w:val="Body Text Bold"/>
    <w:basedOn w:val="BodyText"/>
    <w:qFormat/>
    <w:rsid w:val="003373C3"/>
    <w:rPr>
      <w:b/>
    </w:rPr>
  </w:style>
  <w:style w:type="character" w:styleId="Hyperlink">
    <w:name w:val="Hyperlink"/>
    <w:basedOn w:val="DefaultParagraphFont"/>
    <w:uiPriority w:val="99"/>
    <w:unhideWhenUsed/>
    <w:rsid w:val="00771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6502</Characters>
  <Application>Microsoft Office Word</Application>
  <DocSecurity>0</DocSecurity>
  <Lines>191</Lines>
  <Paragraphs>124</Paragraphs>
  <ScaleCrop>false</ScaleCrop>
  <Company>Author-it Software Corporation Ltd.</Company>
  <LinksUpToDate>false</LinksUpToDate>
  <CharactersWithSpaces>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FNSILF512 Underwrite complex risks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2025-03-02T00:50:00Z</dcterms:created>
  <dcterms:modified xsi:type="dcterms:W3CDTF">2025-03-02T00:50:00Z</dcterms:modified>
</cp:coreProperties>
</file>