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132" w:rsidP="00317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FNSILF505 Manage ongoing disability claims</w:t>
      </w:r>
      <w:r>
        <w:fldChar w:fldCharType="end"/>
      </w:r>
    </w:p>
    <w:p w:rsidR="00317132" w:rsidP="00317132">
      <w:pPr>
        <w:pStyle w:val="Version"/>
        <w:sectPr w:rsidSect="002D2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E48" w:rsidP="002D2E48">
      <w:pPr>
        <w:pStyle w:val="SuperHeading"/>
      </w:pPr>
      <w:r w:rsidRPr="002D2E48">
        <w:t>FNSILF505 Manage ongoing disability claims</w:t>
      </w:r>
    </w:p>
    <w:p w:rsidR="00000000" w:rsidRPr="002D2E48" w:rsidP="002D2E48">
      <w:pPr>
        <w:pStyle w:val="Heading1"/>
      </w:pPr>
      <w:bookmarkStart w:id="1" w:name="O_678298"/>
      <w:bookmarkEnd w:id="1"/>
      <w:r w:rsidRPr="002D2E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2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rPr>
                <w:rStyle w:val="SpecialBold"/>
              </w:rPr>
              <w:t>Comments</w:t>
            </w:r>
          </w:p>
        </w:tc>
      </w:tr>
      <w:tr w:rsidTr="002D2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t>This version first released with FNS Financial Services Training Package Version 1.0.</w:t>
            </w:r>
          </w:p>
        </w:tc>
      </w:tr>
    </w:tbl>
    <w:p w:rsidR="00000000" w:rsidRPr="002D2E48" w:rsidP="002D2E48">
      <w:pPr>
        <w:pStyle w:val="BodyText"/>
      </w:pPr>
    </w:p>
    <w:p w:rsidR="00000000" w:rsidRPr="002D2E48" w:rsidP="002D2E48">
      <w:pPr>
        <w:pStyle w:val="AllowPageBreak"/>
      </w:pPr>
    </w:p>
    <w:p w:rsidR="00000000" w:rsidRPr="002D2E48" w:rsidP="002D2E48">
      <w:pPr>
        <w:pStyle w:val="Heading1"/>
      </w:pPr>
      <w:bookmarkStart w:id="2" w:name="O_678299"/>
      <w:bookmarkEnd w:id="2"/>
      <w:r w:rsidRPr="002D2E48">
        <w:t>Application</w:t>
      </w:r>
    </w:p>
    <w:p w:rsidR="00000000" w:rsidRPr="002D2E48" w:rsidP="00317132">
      <w:pPr>
        <w:pStyle w:val="BodyText"/>
      </w:pPr>
      <w:r w:rsidRPr="002D2E48">
        <w:t xml:space="preserve">This unit describes the skills and knowledge required to manage the periodical assessment </w:t>
      </w:r>
      <w:r w:rsidRPr="002D2E48">
        <w:t>of ongoing life insurance disability claims.</w:t>
      </w:r>
    </w:p>
    <w:p w:rsidR="00000000" w:rsidRPr="002D2E48" w:rsidP="00317132">
      <w:pPr>
        <w:pStyle w:val="BodyText"/>
      </w:pPr>
      <w:r w:rsidRPr="002D2E48">
        <w:t>It applies to those involved in disability claims management that is prolonged and requiring ongoing supervision within the life insurance sector.</w:t>
      </w:r>
    </w:p>
    <w:p w:rsidR="00000000" w:rsidRPr="002D2E48" w:rsidP="00317132">
      <w:pPr>
        <w:pStyle w:val="BodyText"/>
      </w:pPr>
      <w:r w:rsidRPr="002D2E48">
        <w:t xml:space="preserve">No licensing, legislative or certification requirements apply </w:t>
      </w:r>
      <w:r w:rsidRPr="002D2E48">
        <w:t>to this unit at the time of publication.</w:t>
      </w:r>
    </w:p>
    <w:p w:rsidR="00000000" w:rsidRPr="002D2E48" w:rsidP="002D2E48">
      <w:pPr>
        <w:pStyle w:val="Heading1"/>
      </w:pPr>
      <w:bookmarkStart w:id="3" w:name="O_678302"/>
      <w:bookmarkEnd w:id="3"/>
      <w:r w:rsidRPr="002D2E48">
        <w:t>Unit Sector</w:t>
      </w:r>
    </w:p>
    <w:p w:rsidR="00000000" w:rsidRPr="002D2E48" w:rsidP="00317132">
      <w:pPr>
        <w:pStyle w:val="BodyText"/>
      </w:pPr>
      <w:r w:rsidRPr="002D2E48">
        <w:t>Life insurance</w:t>
      </w:r>
    </w:p>
    <w:p w:rsidR="00000000" w:rsidRPr="002D2E48" w:rsidP="002D2E48">
      <w:pPr>
        <w:pStyle w:val="Heading1"/>
      </w:pPr>
      <w:bookmarkStart w:id="4" w:name="O_678303"/>
      <w:bookmarkEnd w:id="4"/>
      <w:r w:rsidRPr="002D2E4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D2E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rPr>
                <w:rStyle w:val="SpecialBold"/>
              </w:rPr>
              <w:t>PERFORMANCE CRITERIA</w:t>
            </w:r>
          </w:p>
        </w:tc>
      </w:tr>
      <w:tr w:rsidTr="002D2E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2E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1. Manage claim review procedures and determine ongoing assessment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t>1.1 Identify need to undertake review of insurer</w:t>
            </w:r>
            <w:r>
              <w:t>’</w:t>
            </w:r>
            <w:r w:rsidRPr="002D2E48">
              <w:t>s continuing liability against ong</w:t>
            </w:r>
            <w:r w:rsidRPr="002D2E48">
              <w:t>oing disability claim</w:t>
            </w:r>
          </w:p>
          <w:p w:rsidR="00000000" w:rsidRPr="002D2E48" w:rsidP="002D2E48">
            <w:pPr>
              <w:pStyle w:val="BodyText"/>
            </w:pPr>
            <w:r w:rsidRPr="002D2E48">
              <w:t>1.2 Identify appropriate periodical claimant submissions</w:t>
            </w:r>
          </w:p>
          <w:p w:rsidR="00000000" w:rsidRPr="002D2E48" w:rsidP="002D2E48">
            <w:pPr>
              <w:pStyle w:val="BodyText"/>
            </w:pPr>
            <w:r w:rsidRPr="002D2E48">
              <w:t>1.3 Maintain contact with claimant and other relevant parties</w:t>
            </w:r>
          </w:p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1.4 Review claim file and apply policy terms, conditions and definitions to establish ongoing assessment criteria</w:t>
            </w:r>
          </w:p>
        </w:tc>
      </w:tr>
      <w:tr w:rsidTr="002D2E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2. Review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t>2.1 Receive appropriate periodical claimant submissions for comparison with ongoing assessment criteria</w:t>
            </w:r>
          </w:p>
          <w:p w:rsidR="00000000" w:rsidRPr="002D2E48" w:rsidP="002D2E48">
            <w:pPr>
              <w:pStyle w:val="BodyText"/>
            </w:pPr>
            <w:r w:rsidRPr="002D2E48">
              <w:t>2.2 Review submissions and identify need for additional information, where appropriate</w:t>
            </w:r>
          </w:p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2.3 Plan information collection in accordance wit</w:t>
            </w:r>
            <w:r w:rsidRPr="002D2E48">
              <w:t>h ethical and regulatory requirements, where necessary</w:t>
            </w:r>
          </w:p>
        </w:tc>
      </w:tr>
      <w:tr w:rsidTr="002D2E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3. Appoint specialists to assist in additional information collection,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t>3.1 Identify need to appoint specialists to undertake claims investigations</w:t>
            </w:r>
          </w:p>
          <w:p w:rsidR="00000000" w:rsidRPr="002D2E48" w:rsidP="002D2E48">
            <w:pPr>
              <w:pStyle w:val="BodyText"/>
            </w:pPr>
            <w:r w:rsidRPr="002D2E48">
              <w:t>3.2 Engage and brief appointed specialist</w:t>
            </w:r>
            <w:r w:rsidRPr="002D2E48">
              <w:t>s as required</w:t>
            </w:r>
          </w:p>
          <w:p w:rsidR="00000000" w:rsidRPr="002D2E48" w:rsidP="002D2E48">
            <w:pPr>
              <w:pStyle w:val="BodyText"/>
            </w:pPr>
            <w:r w:rsidRPr="002D2E48">
              <w:t>3.3 Monitor specialists’ activities to ensure adherence to timelines, procedures and ethical and regulatory requirements, as appropriate</w:t>
            </w:r>
          </w:p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3.4 Interpret and use specialists</w:t>
            </w:r>
            <w:r>
              <w:t>’</w:t>
            </w:r>
            <w:r w:rsidRPr="002D2E48">
              <w:t xml:space="preserve"> reports</w:t>
            </w:r>
          </w:p>
        </w:tc>
      </w:tr>
      <w:tr w:rsidTr="002D2E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4. Conduct assessment of ongoing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t>4.1 Review claimant su</w:t>
            </w:r>
            <w:r w:rsidRPr="002D2E48">
              <w:t>bmissions and specialist reports against ongoing assessment criteria</w:t>
            </w:r>
          </w:p>
          <w:p w:rsidR="00000000" w:rsidRPr="002D2E48" w:rsidP="002D2E48">
            <w:pPr>
              <w:pStyle w:val="BodyText"/>
            </w:pPr>
            <w:r w:rsidRPr="002D2E48">
              <w:t>4.2 Evaluate whether ongoing assessment criteria have been satisfied</w:t>
            </w:r>
          </w:p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4.3 Communicate results of assessments to relevant parties</w:t>
            </w:r>
          </w:p>
        </w:tc>
      </w:tr>
      <w:tr w:rsidTr="002D2E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5. Adjust benefits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t>5.1 Calculate benefit entit</w:t>
            </w:r>
            <w:r w:rsidRPr="002D2E48">
              <w:t>lements in accordance with policy terms and conditions, and procedures</w:t>
            </w:r>
          </w:p>
          <w:p w:rsidR="00000000" w:rsidRPr="002D2E48" w:rsidP="002D2E48">
            <w:pPr>
              <w:pStyle w:val="BodyText"/>
            </w:pPr>
            <w:r w:rsidRPr="002D2E48">
              <w:t>5.2 Apply and calculate partial disability benefits in accordance with policy terms and conditions, and procedures</w:t>
            </w:r>
          </w:p>
          <w:p w:rsidR="00000000" w:rsidRPr="002D2E48" w:rsidP="002D2E48">
            <w:pPr>
              <w:pStyle w:val="BodyText"/>
            </w:pPr>
            <w:r w:rsidRPr="002D2E48">
              <w:t>5.3 Apply offsets and/or indexation to benefits in accordance with pol</w:t>
            </w:r>
            <w:r w:rsidRPr="002D2E48">
              <w:t>icy terms and conditions, where necessary</w:t>
            </w:r>
          </w:p>
          <w:p w:rsidR="00000000" w:rsidRPr="002D2E48" w:rsidP="002D2E48">
            <w:pPr>
              <w:pStyle w:val="BodyText"/>
            </w:pPr>
            <w:r w:rsidRPr="002D2E48">
              <w:t>5.4 Interpret and apply criteria for ceasing income-stream benefit payments, in accordance with policy terms and conditions, procedures and ethical and regulatory requirements, where necessary</w:t>
            </w:r>
          </w:p>
        </w:tc>
      </w:tr>
    </w:tbl>
    <w:p w:rsidR="00000000" w:rsidRPr="002D2E48" w:rsidP="002D2E48">
      <w:pPr>
        <w:pStyle w:val="BodyText"/>
      </w:pPr>
    </w:p>
    <w:p w:rsidR="00000000" w:rsidRPr="002D2E48" w:rsidP="002D2E48">
      <w:pPr>
        <w:pStyle w:val="AllowPageBreak"/>
      </w:pPr>
    </w:p>
    <w:p w:rsidR="00000000" w:rsidRPr="002D2E48" w:rsidP="002D2E48">
      <w:pPr>
        <w:pStyle w:val="Heading1"/>
      </w:pPr>
      <w:bookmarkStart w:id="5" w:name="O_678304"/>
      <w:bookmarkEnd w:id="5"/>
      <w:r w:rsidRPr="002D2E48">
        <w:t>Foundation Skills</w:t>
      </w:r>
    </w:p>
    <w:p w:rsidR="00000000" w:rsidRPr="00317132" w:rsidP="00317132">
      <w:pPr>
        <w:pStyle w:val="BodyText"/>
        <w:rPr>
          <w:i/>
        </w:rPr>
      </w:pPr>
      <w:r w:rsidRPr="0031713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D2E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rPr>
                <w:rStyle w:val="SpecialBold"/>
              </w:rPr>
              <w:t>Description</w:t>
            </w:r>
          </w:p>
        </w:tc>
      </w:tr>
      <w:tr w:rsidTr="002D2E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 xml:space="preserve">1.1, 1.2, 1.4, 2.1, 2.2, 3.1, </w:t>
            </w:r>
            <w:r w:rsidRPr="002D2E48">
              <w:t>3.4, 4.1, 4.2, 5.2-5.4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ListBullet"/>
              <w:rPr>
                <w:lang w:val="en-NZ"/>
              </w:rPr>
            </w:pPr>
            <w:r w:rsidRPr="002D2E48">
              <w:t xml:space="preserve">Gathers, collates, analyses and interprets simple to complex information from a range of sources to identify and consolidate information relevant to </w:t>
            </w:r>
            <w:r w:rsidRPr="002D2E48">
              <w:t>requirements</w:t>
            </w:r>
          </w:p>
        </w:tc>
      </w:tr>
      <w:tr w:rsidTr="002D2E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1.3, 3.2, 3.3, 4.3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ListBullet"/>
            </w:pPr>
            <w:r w:rsidRPr="002D2E48">
              <w:t>Produces texts in a logical sequence usin</w:t>
            </w:r>
            <w:r w:rsidRPr="002D2E48">
              <w:t>g appropriate language and correct spelling, grammar and terminology</w:t>
            </w:r>
          </w:p>
          <w:p w:rsidR="00000000" w:rsidP="002D2E48">
            <w:pPr>
              <w:pStyle w:val="ListBullet"/>
              <w:rPr>
                <w:lang w:val="en-NZ"/>
              </w:rPr>
            </w:pPr>
            <w:r w:rsidRPr="002D2E48">
              <w:t>Accurately records and completes organisational documents</w:t>
            </w:r>
          </w:p>
        </w:tc>
      </w:tr>
      <w:tr w:rsidTr="002D2E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1.3, 3.2, 3.2, 3.3, 4.3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ListBullet"/>
            </w:pPr>
            <w:r w:rsidRPr="002D2E48">
              <w:t xml:space="preserve">Uses appropriate language and correct terminology to convey and share information </w:t>
            </w:r>
            <w:r w:rsidRPr="002D2E48">
              <w:t>to diverse audiences</w:t>
            </w:r>
          </w:p>
          <w:p w:rsidR="00000000" w:rsidP="002D2E48">
            <w:pPr>
              <w:pStyle w:val="ListBullet"/>
              <w:rPr>
                <w:lang w:val="en-NZ"/>
              </w:rPr>
            </w:pPr>
            <w:r w:rsidRPr="002D2E48">
              <w:t>Uses active listening, questioning and summarising techniques to gather, confirm and validate information</w:t>
            </w:r>
          </w:p>
        </w:tc>
      </w:tr>
      <w:tr w:rsidTr="002D2E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3.2, 3.4,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ListBullet"/>
              <w:rPr>
                <w:lang w:val="en-NZ"/>
              </w:rPr>
            </w:pPr>
            <w:r w:rsidRPr="002D2E48">
              <w:t>Uses mathematical functions of varying complexity when performing calculations</w:t>
            </w:r>
          </w:p>
        </w:tc>
      </w:tr>
      <w:tr w:rsidTr="002D2E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Navigate the world o</w:t>
            </w:r>
            <w:r w:rsidRPr="002D2E48">
              <w:t>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2.3, 3.3,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ListBullet"/>
              <w:rPr>
                <w:lang w:val="en-NZ"/>
              </w:rPr>
            </w:pPr>
            <w:r w:rsidRPr="002D2E48">
              <w:t>Takes full responsibility for adherence to legislative and ethical requirements, explicit and implicit protocols, policies and procedures, and meets expectations associated with own role</w:t>
            </w:r>
          </w:p>
        </w:tc>
      </w:tr>
      <w:tr w:rsidTr="002D2E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1.3, 3.2, 3.3, 4.3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ListBullet"/>
            </w:pPr>
            <w:r w:rsidRPr="002D2E48">
              <w:t>Selects and uses appropriate conventions and protocols when conferring with various stakeholders to gather or share information</w:t>
            </w:r>
          </w:p>
          <w:p w:rsidR="00000000" w:rsidP="002D2E48">
            <w:pPr>
              <w:pStyle w:val="ListBullet"/>
              <w:rPr>
                <w:lang w:val="en-NZ"/>
              </w:rPr>
            </w:pPr>
            <w:r w:rsidRPr="002D2E48">
              <w:t>Adjusts personal communication style in response to the values, beliefs and cultural expectations of others</w:t>
            </w:r>
          </w:p>
        </w:tc>
      </w:tr>
      <w:tr w:rsidTr="002D2E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1</w:t>
            </w:r>
            <w:r w:rsidRPr="002D2E48">
              <w:t>.1, 1.2, 1.4, 2.2, 2.3, 3.1, 3.3, 4.1, 4.2,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ListBullet"/>
            </w:pPr>
            <w:r w:rsidRPr="002D2E48">
              <w:t>Takes responsibility for planning, sequencing and prioritising tasks and own workload for efficiency and effectiveness</w:t>
            </w:r>
          </w:p>
          <w:p w:rsidR="00000000" w:rsidRPr="002D2E48" w:rsidP="002D2E48">
            <w:pPr>
              <w:pStyle w:val="ListBullet"/>
            </w:pPr>
            <w:r w:rsidRPr="002D2E48">
              <w:t>Makes decisions based on systematic analysis of all information, taking into account</w:t>
            </w:r>
            <w:r w:rsidRPr="002D2E48">
              <w:t xml:space="preserve"> organisational requirements and the regulatory environment</w:t>
            </w:r>
          </w:p>
          <w:p w:rsidR="00000000" w:rsidRPr="002D2E48" w:rsidP="002D2E48">
            <w:pPr>
              <w:pStyle w:val="ListBullet"/>
            </w:pPr>
            <w:r w:rsidRPr="002D2E48">
              <w:t>Uses the main features and functions of digital tools to complete work tasks</w:t>
            </w:r>
          </w:p>
        </w:tc>
      </w:tr>
    </w:tbl>
    <w:p w:rsidR="00000000" w:rsidRPr="002D2E48" w:rsidP="002D2E48">
      <w:pPr>
        <w:pStyle w:val="BodyText"/>
      </w:pPr>
    </w:p>
    <w:p w:rsidR="00000000" w:rsidRPr="002D2E48" w:rsidP="002D2E48">
      <w:pPr>
        <w:pStyle w:val="AllowPageBreak"/>
      </w:pPr>
    </w:p>
    <w:p w:rsidR="00000000" w:rsidRPr="002D2E48" w:rsidP="002D2E48">
      <w:pPr>
        <w:pStyle w:val="Heading1"/>
      </w:pPr>
      <w:bookmarkStart w:id="6" w:name="O_678306"/>
      <w:bookmarkEnd w:id="6"/>
      <w:r w:rsidRPr="002D2E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D2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rPr>
                <w:rStyle w:val="SpecialBold"/>
              </w:rPr>
              <w:t>Code and title</w:t>
            </w:r>
          </w:p>
          <w:p w:rsidR="00000000" w:rsidRPr="002D2E48" w:rsidP="002D2E48">
            <w:pPr>
              <w:pStyle w:val="BodyText"/>
            </w:pPr>
            <w:r w:rsidRPr="002D2E4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rPr>
                <w:rStyle w:val="SpecialBold"/>
              </w:rPr>
              <w:t>Code and title</w:t>
            </w:r>
          </w:p>
          <w:p w:rsidR="00000000" w:rsidRPr="002D2E48" w:rsidP="002D2E48">
            <w:pPr>
              <w:pStyle w:val="BodyText"/>
            </w:pPr>
            <w:r w:rsidRPr="002D2E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rPr>
                <w:rStyle w:val="SpecialBold"/>
              </w:rPr>
              <w:t>Equivalence status</w:t>
            </w:r>
          </w:p>
        </w:tc>
      </w:tr>
      <w:tr w:rsidTr="002D2E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FNSILF505 Manage ongoing disability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FNSILF505A Manage ongoing disability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E48">
            <w:pPr>
              <w:pStyle w:val="BodyText"/>
              <w:rPr>
                <w:lang w:val="en-NZ"/>
              </w:rPr>
            </w:pPr>
            <w:r w:rsidRPr="002D2E4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E48" w:rsidP="002D2E48">
            <w:pPr>
              <w:pStyle w:val="BodyText"/>
            </w:pPr>
            <w:r w:rsidRPr="002D2E48">
              <w:t>Equivalent unit</w:t>
            </w:r>
          </w:p>
        </w:tc>
      </w:tr>
    </w:tbl>
    <w:p w:rsidR="00000000" w:rsidRPr="002D2E48" w:rsidP="002D2E48">
      <w:pPr>
        <w:pStyle w:val="BodyText"/>
      </w:pPr>
    </w:p>
    <w:p w:rsidR="00000000" w:rsidRPr="002D2E48" w:rsidP="002D2E48">
      <w:pPr>
        <w:pStyle w:val="AllowPageBreak"/>
      </w:pPr>
    </w:p>
    <w:p w:rsidR="00000000" w:rsidRPr="002D2E48" w:rsidP="002D2E48">
      <w:pPr>
        <w:pStyle w:val="Heading1"/>
      </w:pPr>
      <w:bookmarkStart w:id="7" w:name="O_678313"/>
      <w:bookmarkEnd w:id="7"/>
      <w:r w:rsidRPr="002D2E48">
        <w:t>Links</w:t>
      </w:r>
    </w:p>
    <w:p w:rsidR="00000000" w:rsidRPr="002D2E48" w:rsidP="00317132">
      <w:pPr>
        <w:pStyle w:val="BodyText"/>
      </w:pPr>
      <w:r w:rsidRPr="002D2E48">
        <w:t>Companion Volume implementation guides are found in VETNet -</w:t>
      </w:r>
      <w:r w:rsidRPr="002D2E48">
        <w:t xml:space="preserve">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452A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2E48" w:rsidP="002D2E48"/>
    <w:sectPr w:rsidSect="002D2E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48" w:rsidRPr="00317132" w:rsidP="00317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32" w:rsidP="002D2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132" w:rsidP="002D2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7132" w:rsidP="002D2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E48" w:rsidRPr="00317132" w:rsidP="00317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32" w:rsidRPr="002D2AF8" w:rsidP="002D2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FNSILF505 Manage ongoing disability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317132" w:rsidP="002D2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F00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9C1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E48"/>
  </w:style>
  <w:style w:type="character" w:customStyle="1" w:styleId="Heading1Char">
    <w:name w:val="Heading 1 Char"/>
    <w:basedOn w:val="DefaultParagraphFont"/>
    <w:link w:val="Heading1"/>
    <w:rsid w:val="002D2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E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E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E48"/>
    <w:rPr>
      <w:b/>
      <w:spacing w:val="0"/>
    </w:rPr>
  </w:style>
  <w:style w:type="character" w:styleId="Emphasis">
    <w:name w:val="Emphasis"/>
    <w:basedOn w:val="DefaultParagraphFont"/>
    <w:qFormat/>
    <w:rsid w:val="002D2E48"/>
    <w:rPr>
      <w:i/>
    </w:rPr>
  </w:style>
  <w:style w:type="paragraph" w:customStyle="1" w:styleId="SuperHeading">
    <w:name w:val="SuperHeading"/>
    <w:basedOn w:val="Normal"/>
    <w:rsid w:val="002D2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E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E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2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E48"/>
  </w:style>
  <w:style w:type="paragraph" w:styleId="TableofFigures">
    <w:name w:val="table of figures"/>
    <w:basedOn w:val="Normal"/>
    <w:next w:val="Normal"/>
    <w:semiHidden/>
    <w:rsid w:val="002D2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E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2E48"/>
    <w:rPr>
      <w:rFonts w:ascii="Wingdings" w:hAnsi="Wingdings"/>
    </w:rPr>
  </w:style>
  <w:style w:type="paragraph" w:customStyle="1" w:styleId="TableHeading">
    <w:name w:val="Table Heading"/>
    <w:basedOn w:val="HeadingBase"/>
    <w:rsid w:val="002D2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E48"/>
    <w:rPr>
      <w:color w:val="0033CC"/>
      <w:u w:val="none"/>
    </w:rPr>
  </w:style>
  <w:style w:type="paragraph" w:customStyle="1" w:styleId="BodyTextRight">
    <w:name w:val="Body Text Right"/>
    <w:basedOn w:val="BodyText"/>
    <w:rsid w:val="002D2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E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E48"/>
    <w:rPr>
      <w:sz w:val="32"/>
    </w:rPr>
  </w:style>
  <w:style w:type="paragraph" w:customStyle="1" w:styleId="HeadingProcedure">
    <w:name w:val="Heading Procedure"/>
    <w:basedOn w:val="HeadingBase"/>
    <w:next w:val="Normal"/>
    <w:rsid w:val="002D2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E48"/>
    <w:pPr>
      <w:spacing w:before="60" w:after="60"/>
    </w:pPr>
  </w:style>
  <w:style w:type="paragraph" w:styleId="ListContinue">
    <w:name w:val="List Continue"/>
    <w:basedOn w:val="List"/>
    <w:rsid w:val="002D2E48"/>
    <w:pPr>
      <w:ind w:firstLine="0"/>
    </w:pPr>
  </w:style>
  <w:style w:type="paragraph" w:customStyle="1" w:styleId="ListNote">
    <w:name w:val="List Note"/>
    <w:basedOn w:val="List"/>
    <w:rsid w:val="002D2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E48"/>
    <w:rPr>
      <w:rFonts w:ascii="Courier New" w:hAnsi="Courier New"/>
    </w:rPr>
  </w:style>
  <w:style w:type="paragraph" w:customStyle="1" w:styleId="NoteBullet">
    <w:name w:val="Note Bullet"/>
    <w:basedOn w:val="Note"/>
    <w:rsid w:val="002D2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E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E48"/>
    <w:rPr>
      <w:b/>
      <w:smallCaps/>
    </w:rPr>
  </w:style>
  <w:style w:type="paragraph" w:customStyle="1" w:styleId="TableListNumber">
    <w:name w:val="Table List Number"/>
    <w:basedOn w:val="ListNumber"/>
    <w:rsid w:val="002D2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E48"/>
    <w:pPr>
      <w:numPr>
        <w:numId w:val="8"/>
      </w:numPr>
    </w:pPr>
  </w:style>
  <w:style w:type="paragraph" w:customStyle="1" w:styleId="ListAlpha2">
    <w:name w:val="List Alpha 2"/>
    <w:basedOn w:val="List2"/>
    <w:rsid w:val="002D2E48"/>
    <w:pPr>
      <w:numPr>
        <w:numId w:val="7"/>
      </w:numPr>
    </w:pPr>
  </w:style>
  <w:style w:type="paragraph" w:styleId="List2">
    <w:name w:val="List 2"/>
    <w:basedOn w:val="BodyText"/>
    <w:rsid w:val="002D2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E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E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E48"/>
    <w:pPr>
      <w:numPr>
        <w:numId w:val="3"/>
      </w:numPr>
    </w:pPr>
  </w:style>
  <w:style w:type="paragraph" w:styleId="ListContinue2">
    <w:name w:val="List Continue 2"/>
    <w:basedOn w:val="List2"/>
    <w:rsid w:val="002D2E48"/>
    <w:pPr>
      <w:ind w:firstLine="0"/>
    </w:pPr>
  </w:style>
  <w:style w:type="paragraph" w:styleId="ListContinue3">
    <w:name w:val="List Continue 3"/>
    <w:basedOn w:val="List3"/>
    <w:rsid w:val="002D2E48"/>
    <w:pPr>
      <w:ind w:left="1021" w:firstLine="0"/>
    </w:pPr>
  </w:style>
  <w:style w:type="paragraph" w:styleId="ListContinue4">
    <w:name w:val="List Continue 4"/>
    <w:basedOn w:val="List4"/>
    <w:rsid w:val="002D2E48"/>
    <w:pPr>
      <w:ind w:firstLine="0"/>
    </w:pPr>
  </w:style>
  <w:style w:type="paragraph" w:styleId="ListContinue5">
    <w:name w:val="List Continue 5"/>
    <w:basedOn w:val="List5"/>
    <w:rsid w:val="002D2E48"/>
    <w:pPr>
      <w:ind w:firstLine="0"/>
    </w:pPr>
  </w:style>
  <w:style w:type="paragraph" w:styleId="ListNumber3">
    <w:name w:val="List Number 3"/>
    <w:basedOn w:val="List3"/>
    <w:rsid w:val="002D2E48"/>
    <w:pPr>
      <w:numPr>
        <w:numId w:val="4"/>
      </w:numPr>
    </w:pPr>
  </w:style>
  <w:style w:type="paragraph" w:styleId="ListNumber4">
    <w:name w:val="List Number 4"/>
    <w:basedOn w:val="List4"/>
    <w:rsid w:val="002D2E48"/>
    <w:pPr>
      <w:numPr>
        <w:numId w:val="5"/>
      </w:numPr>
    </w:pPr>
  </w:style>
  <w:style w:type="paragraph" w:styleId="ListNumber5">
    <w:name w:val="List Number 5"/>
    <w:basedOn w:val="List5"/>
    <w:rsid w:val="002D2E48"/>
    <w:pPr>
      <w:numPr>
        <w:numId w:val="6"/>
      </w:numPr>
    </w:pPr>
  </w:style>
  <w:style w:type="paragraph" w:styleId="BlockText">
    <w:name w:val="Block Text"/>
    <w:basedOn w:val="Normal"/>
    <w:rsid w:val="002D2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E48"/>
    <w:rPr>
      <w:sz w:val="16"/>
      <w:vertAlign w:val="superscript"/>
    </w:rPr>
  </w:style>
  <w:style w:type="character" w:customStyle="1" w:styleId="Symbols">
    <w:name w:val="Symbols"/>
    <w:basedOn w:val="DefaultParagraphFont"/>
    <w:rsid w:val="002D2E48"/>
    <w:rPr>
      <w:rFonts w:ascii="Symbol" w:hAnsi="Symbol"/>
    </w:rPr>
  </w:style>
  <w:style w:type="character" w:customStyle="1" w:styleId="MenuOptions">
    <w:name w:val="Menu Options"/>
    <w:basedOn w:val="DefaultParagraphFont"/>
    <w:rsid w:val="002D2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E48"/>
    <w:rPr>
      <w:b/>
    </w:rPr>
  </w:style>
  <w:style w:type="character" w:customStyle="1" w:styleId="Underlined">
    <w:name w:val="Underlined"/>
    <w:basedOn w:val="DefaultParagraphFont"/>
    <w:rsid w:val="002D2E48"/>
    <w:rPr>
      <w:u w:val="single"/>
    </w:rPr>
  </w:style>
  <w:style w:type="paragraph" w:customStyle="1" w:styleId="TableBodyTextRight">
    <w:name w:val="Table Body Text Right"/>
    <w:basedOn w:val="TableBodyText"/>
    <w:rsid w:val="002D2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E48"/>
    <w:rPr>
      <w:sz w:val="18"/>
    </w:rPr>
  </w:style>
  <w:style w:type="paragraph" w:customStyle="1" w:styleId="BodySmallRight">
    <w:name w:val="Body Small Right"/>
    <w:basedOn w:val="BodyTextRight"/>
    <w:rsid w:val="002D2E48"/>
    <w:rPr>
      <w:sz w:val="18"/>
      <w:szCs w:val="18"/>
    </w:rPr>
  </w:style>
  <w:style w:type="paragraph" w:customStyle="1" w:styleId="MarginEdition">
    <w:name w:val="Margin Edition"/>
    <w:basedOn w:val="MarginNote"/>
    <w:rsid w:val="002D2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E48"/>
    <w:rPr>
      <w:sz w:val="2"/>
      <w:szCs w:val="2"/>
    </w:rPr>
  </w:style>
  <w:style w:type="character" w:customStyle="1" w:styleId="Small">
    <w:name w:val="Small"/>
    <w:basedOn w:val="DefaultParagraphFont"/>
    <w:rsid w:val="002D2E48"/>
    <w:rPr>
      <w:sz w:val="16"/>
    </w:rPr>
  </w:style>
  <w:style w:type="paragraph" w:customStyle="1" w:styleId="WideTable">
    <w:name w:val="Wide Table"/>
    <w:basedOn w:val="Normal"/>
    <w:rsid w:val="002D2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E48"/>
  </w:style>
  <w:style w:type="paragraph" w:styleId="Quote">
    <w:name w:val="Quote"/>
    <w:basedOn w:val="Heading1"/>
    <w:link w:val="QuoteChar"/>
    <w:qFormat/>
    <w:rsid w:val="002D2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E48"/>
    <w:pPr>
      <w:pageBreakBefore/>
    </w:pPr>
  </w:style>
  <w:style w:type="paragraph" w:customStyle="1" w:styleId="Border">
    <w:name w:val="Border"/>
    <w:basedOn w:val="Normal"/>
    <w:qFormat/>
    <w:rsid w:val="002D2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E48"/>
    <w:rPr>
      <w:u w:val="single"/>
    </w:rPr>
  </w:style>
  <w:style w:type="character" w:customStyle="1" w:styleId="BoldandItalics">
    <w:name w:val="Bold and Italics"/>
    <w:qFormat/>
    <w:rsid w:val="002D2E48"/>
    <w:rPr>
      <w:b/>
      <w:i/>
      <w:u w:val="none"/>
    </w:rPr>
  </w:style>
  <w:style w:type="paragraph" w:styleId="BalloonText">
    <w:name w:val="Balloon Text"/>
    <w:basedOn w:val="Normal"/>
    <w:link w:val="BalloonTextChar"/>
    <w:rsid w:val="002D2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E48"/>
    <w:pPr>
      <w:spacing w:before="0" w:after="0"/>
    </w:pPr>
  </w:style>
  <w:style w:type="paragraph" w:customStyle="1" w:styleId="BodyTextBold">
    <w:name w:val="Body Text Bold"/>
    <w:basedOn w:val="BodyText"/>
    <w:qFormat/>
    <w:rsid w:val="002D2E48"/>
    <w:rPr>
      <w:b/>
    </w:rPr>
  </w:style>
  <w:style w:type="character" w:styleId="Hyperlink">
    <w:name w:val="Hyperlink"/>
    <w:basedOn w:val="DefaultParagraphFont"/>
    <w:uiPriority w:val="99"/>
    <w:unhideWhenUsed/>
    <w:rsid w:val="00317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4608</Characters>
  <Application>Microsoft Office Word</Application>
  <DocSecurity>0</DocSecurity>
  <Lines>177</Lines>
  <Paragraphs>102</Paragraphs>
  <ScaleCrop>false</ScaleCrop>
  <Company>Author-it Software Corporation Ltd.</Company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FNSILF505 Manage ongoing disability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2021-07-09T06:46:00Z</dcterms:created>
  <dcterms:modified xsi:type="dcterms:W3CDTF">2021-07-09T06:46:00Z</dcterms:modified>
</cp:coreProperties>
</file>