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779" w:rsidP="00E96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FNSILF504 Manage complex life insurance claims</w:t>
      </w:r>
      <w:r>
        <w:fldChar w:fldCharType="end"/>
      </w:r>
    </w:p>
    <w:p w:rsidR="00E96779" w:rsidP="00E96779">
      <w:pPr>
        <w:pStyle w:val="Version"/>
        <w:sectPr w:rsidSect="008E3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5A7" w:rsidP="008E35A7">
      <w:pPr>
        <w:pStyle w:val="SuperHeading"/>
      </w:pPr>
      <w:r w:rsidRPr="008E35A7">
        <w:t>FNSILF504 Manage complex life insurance claims</w:t>
      </w:r>
    </w:p>
    <w:p w:rsidR="00000000" w:rsidRPr="008E35A7" w:rsidP="008E35A7">
      <w:pPr>
        <w:pStyle w:val="Heading1"/>
      </w:pPr>
      <w:bookmarkStart w:id="1" w:name="O_678279"/>
      <w:bookmarkEnd w:id="1"/>
      <w:r w:rsidRPr="008E35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3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rPr>
                <w:rStyle w:val="SpecialBold"/>
              </w:rPr>
              <w:t>Comments</w:t>
            </w:r>
          </w:p>
        </w:tc>
      </w:tr>
      <w:tr w:rsidTr="008E3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t>This version first released with FNS Financial Services Training Package Version 1.0.</w:t>
            </w:r>
          </w:p>
        </w:tc>
      </w:tr>
    </w:tbl>
    <w:p w:rsidR="00000000" w:rsidRPr="008E35A7" w:rsidP="008E35A7">
      <w:pPr>
        <w:pStyle w:val="BodyText"/>
      </w:pPr>
    </w:p>
    <w:p w:rsidR="00000000" w:rsidRPr="008E35A7" w:rsidP="008E35A7">
      <w:pPr>
        <w:pStyle w:val="AllowPageBreak"/>
      </w:pPr>
    </w:p>
    <w:p w:rsidR="00000000" w:rsidRPr="008E35A7" w:rsidP="008E35A7">
      <w:pPr>
        <w:pStyle w:val="Heading1"/>
      </w:pPr>
      <w:bookmarkStart w:id="2" w:name="O_678280"/>
      <w:bookmarkEnd w:id="2"/>
      <w:r w:rsidRPr="008E35A7">
        <w:t>Application</w:t>
      </w:r>
    </w:p>
    <w:p w:rsidR="00000000" w:rsidRPr="008E35A7" w:rsidP="00E96779">
      <w:pPr>
        <w:pStyle w:val="BodyText"/>
      </w:pPr>
      <w:r w:rsidRPr="008E35A7">
        <w:t>This unit describes the skills and knowledge required to manage people, informatio</w:t>
      </w:r>
      <w:r w:rsidRPr="008E35A7">
        <w:t>n systems and other resources needed to assess life insurance claims of a complex nature.</w:t>
      </w:r>
    </w:p>
    <w:p w:rsidR="00000000" w:rsidRPr="008E35A7" w:rsidP="00E96779">
      <w:pPr>
        <w:pStyle w:val="BodyText"/>
      </w:pPr>
      <w:r w:rsidRPr="008E35A7">
        <w:t>It applies to those involved in complex non-standard claims management within the life insurance sector.</w:t>
      </w:r>
    </w:p>
    <w:p w:rsidR="00000000" w:rsidRPr="008E35A7" w:rsidP="00E96779">
      <w:pPr>
        <w:pStyle w:val="BodyText"/>
      </w:pPr>
      <w:r w:rsidRPr="008E35A7">
        <w:t>No licensing, legislative or certification requirements app</w:t>
      </w:r>
      <w:r w:rsidRPr="008E35A7">
        <w:t>ly to this unit at the time of publication.</w:t>
      </w:r>
    </w:p>
    <w:p w:rsidR="00000000" w:rsidRPr="008E35A7" w:rsidP="008E35A7">
      <w:pPr>
        <w:pStyle w:val="Heading1"/>
      </w:pPr>
      <w:bookmarkStart w:id="3" w:name="O_678283"/>
      <w:bookmarkEnd w:id="3"/>
      <w:r w:rsidRPr="008E35A7">
        <w:t>Unit Sector</w:t>
      </w:r>
    </w:p>
    <w:p w:rsidR="00000000" w:rsidRPr="008E35A7" w:rsidP="00E96779">
      <w:pPr>
        <w:pStyle w:val="BodyText"/>
      </w:pPr>
      <w:r w:rsidRPr="008E35A7">
        <w:t>Life insurance</w:t>
      </w:r>
    </w:p>
    <w:p w:rsidR="00000000" w:rsidRPr="008E35A7" w:rsidP="008E35A7">
      <w:pPr>
        <w:pStyle w:val="Heading1"/>
      </w:pPr>
      <w:bookmarkStart w:id="4" w:name="O_678284"/>
      <w:bookmarkEnd w:id="4"/>
      <w:r w:rsidRPr="008E35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3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rPr>
                <w:rStyle w:val="SpecialBold"/>
              </w:rPr>
              <w:t>PERFORMANCE CRITERIA</w:t>
            </w:r>
          </w:p>
        </w:tc>
      </w:tr>
      <w:tr w:rsidTr="008E3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1. Confirm validity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t>1.1 Receive and acknowledge claim notification</w:t>
            </w:r>
          </w:p>
          <w:p w:rsidR="00000000" w:rsidRPr="008E35A7" w:rsidP="008E35A7">
            <w:pPr>
              <w:pStyle w:val="BodyText"/>
            </w:pPr>
            <w:r w:rsidRPr="008E35A7">
              <w:t>1.2 Review details of life insurance policy to ensure valid cover is in force</w:t>
            </w:r>
          </w:p>
          <w:p w:rsidR="00000000" w:rsidRPr="008E35A7" w:rsidP="008E35A7">
            <w:pPr>
              <w:pStyle w:val="BodyText"/>
            </w:pPr>
            <w:r w:rsidRPr="008E35A7">
              <w:t>1.3 E</w:t>
            </w:r>
            <w:r w:rsidRPr="008E35A7">
              <w:t>stablish that claimant is authorised to deal with policy</w:t>
            </w:r>
          </w:p>
          <w:p w:rsidR="00000000" w:rsidRPr="008E35A7" w:rsidP="008E35A7">
            <w:pPr>
              <w:pStyle w:val="BodyText"/>
            </w:pPr>
            <w:r w:rsidRPr="008E35A7">
              <w:t>1.4 Compile necessary documentation</w:t>
            </w:r>
          </w:p>
          <w:p w:rsidR="00000000" w:rsidRPr="008E35A7" w:rsidP="008E35A7">
            <w:pPr>
              <w:pStyle w:val="BodyText"/>
            </w:pPr>
            <w:r w:rsidRPr="008E35A7">
              <w:t>1.5 Check that documentation is correct and complete, and address any gaps in accordance with procedures</w:t>
            </w:r>
          </w:p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1.6 Assess organisational authority level required to proc</w:t>
            </w:r>
            <w:r w:rsidRPr="008E35A7">
              <w:t xml:space="preserve">ess claim </w:t>
            </w:r>
            <w:r w:rsidRPr="008E35A7">
              <w:t>and refer it to an appropriately authorised individual as necessary</w:t>
            </w:r>
          </w:p>
        </w:tc>
      </w:tr>
      <w:tr w:rsidTr="008E3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2. Conduct complex claim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t>2.1 Review and apply policy terms, conditions and definitions to identify payment criteria in accordance with procedures</w:t>
            </w:r>
          </w:p>
          <w:p w:rsidR="00000000" w:rsidRPr="008E35A7" w:rsidP="008E35A7">
            <w:pPr>
              <w:pStyle w:val="BodyText"/>
            </w:pPr>
            <w:r w:rsidRPr="008E35A7">
              <w:t>2.2 Identify and review evidence against payment criteria in accordance with procedures</w:t>
            </w:r>
          </w:p>
          <w:p w:rsidR="00000000" w:rsidRPr="008E35A7" w:rsidP="008E35A7">
            <w:pPr>
              <w:pStyle w:val="BodyText"/>
            </w:pPr>
            <w:r w:rsidRPr="008E35A7">
              <w:t>2.3 Review all information relevant to circumstances of loss, damage or injury to establish chain of events</w:t>
            </w:r>
          </w:p>
          <w:p w:rsidR="00000000" w:rsidRPr="008E35A7" w:rsidP="008E35A7">
            <w:pPr>
              <w:pStyle w:val="BodyText"/>
            </w:pPr>
            <w:r w:rsidRPr="008E35A7">
              <w:t>2.4 Identify potential fraud indicators</w:t>
            </w:r>
          </w:p>
          <w:p w:rsidR="00000000" w:rsidRPr="008E35A7" w:rsidP="008E35A7">
            <w:pPr>
              <w:pStyle w:val="BodyText"/>
            </w:pPr>
            <w:r w:rsidRPr="008E35A7">
              <w:t>2.5 Identify whether</w:t>
            </w:r>
            <w:r w:rsidRPr="008E35A7">
              <w:t xml:space="preserve"> policy exclusions apply</w:t>
            </w:r>
          </w:p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2.6 Recognise need for further information and collect as appropriate</w:t>
            </w:r>
          </w:p>
        </w:tc>
      </w:tr>
      <w:tr w:rsidTr="008E3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3. Appoint specialists to assist in complex claims assessment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t>3.1 Identify need to appoint specialists to undertake claims assessment</w:t>
            </w:r>
          </w:p>
          <w:p w:rsidR="00000000" w:rsidRPr="008E35A7" w:rsidP="008E35A7">
            <w:pPr>
              <w:pStyle w:val="BodyText"/>
            </w:pPr>
            <w:r w:rsidRPr="008E35A7">
              <w:t>3.2 Engage and</w:t>
            </w:r>
            <w:r w:rsidRPr="008E35A7">
              <w:t xml:space="preserve"> brief appointed specialists as required</w:t>
            </w:r>
          </w:p>
          <w:p w:rsidR="00000000" w:rsidRPr="008E35A7" w:rsidP="008E35A7">
            <w:pPr>
              <w:pStyle w:val="BodyText"/>
            </w:pPr>
            <w:r w:rsidRPr="008E35A7">
              <w:t>3.3 Monitor specialists’ activities to ensure adherence to timelines, procedures and ethical and regulatory requirements</w:t>
            </w:r>
          </w:p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3.4 Interpret and utilise specialists</w:t>
            </w:r>
            <w:r>
              <w:t>’</w:t>
            </w:r>
            <w:r w:rsidRPr="008E35A7">
              <w:t xml:space="preserve"> reports</w:t>
            </w:r>
          </w:p>
        </w:tc>
      </w:tr>
      <w:tr w:rsidTr="008E3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4. Assess and report on liability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t>4.1 Identify</w:t>
            </w:r>
            <w:r w:rsidRPr="008E35A7">
              <w:t xml:space="preserve"> whether terms and conditions of policy have been verifiably met</w:t>
            </w:r>
          </w:p>
          <w:p w:rsidR="00000000" w:rsidRPr="008E35A7" w:rsidP="008E35A7">
            <w:pPr>
              <w:pStyle w:val="BodyText"/>
            </w:pPr>
            <w:r w:rsidRPr="008E35A7">
              <w:t>4.2 Assess liability in accordance with terms and conditions of policy</w:t>
            </w:r>
          </w:p>
          <w:p w:rsidR="00000000" w:rsidRPr="008E35A7" w:rsidP="008E35A7">
            <w:pPr>
              <w:pStyle w:val="BodyText"/>
            </w:pPr>
            <w:r w:rsidRPr="008E35A7">
              <w:t>4.3 Where claim is not admitted, communicate decision to appropriate stakeholders</w:t>
            </w:r>
          </w:p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4.4 Where claim is admitted, calculate</w:t>
            </w:r>
            <w:r w:rsidRPr="008E35A7">
              <w:t xml:space="preserve"> payments due</w:t>
            </w:r>
          </w:p>
        </w:tc>
      </w:tr>
      <w:tr w:rsidTr="008E3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5. Finalise claim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t>5.1 Advise client of consequences of proceeding with payment</w:t>
            </w:r>
          </w:p>
          <w:p w:rsidR="00000000" w:rsidRPr="008E35A7" w:rsidP="008E35A7">
            <w:pPr>
              <w:pStyle w:val="BodyText"/>
            </w:pPr>
            <w:r w:rsidRPr="008E35A7">
              <w:t>5.2 Obtain policy discharge, as appropriate</w:t>
            </w:r>
          </w:p>
          <w:p w:rsidR="00000000" w:rsidRPr="008E35A7" w:rsidP="008E35A7">
            <w:pPr>
              <w:pStyle w:val="BodyText"/>
            </w:pPr>
            <w:r w:rsidRPr="008E35A7">
              <w:t>5.3 Process payment in accordance with organisational authority levels, procedures and ethical and regulatory requirements</w:t>
            </w:r>
          </w:p>
          <w:p w:rsidR="00000000" w:rsidRPr="008E35A7" w:rsidP="008E35A7">
            <w:pPr>
              <w:pStyle w:val="BodyText"/>
            </w:pPr>
            <w:r w:rsidRPr="008E35A7">
              <w:t>5.4 Update all appropriate records in accordance with procedures</w:t>
            </w:r>
          </w:p>
          <w:p w:rsidR="00000000" w:rsidRPr="008E35A7" w:rsidP="008E35A7">
            <w:pPr>
              <w:pStyle w:val="BodyText"/>
            </w:pPr>
            <w:r w:rsidRPr="008E35A7">
              <w:t>5.5 Communicate settlement details to appropriate stakeholders in ac</w:t>
            </w:r>
            <w:r w:rsidRPr="008E35A7">
              <w:t>cordance with procedures and regulatory requirements</w:t>
            </w:r>
          </w:p>
          <w:p w:rsidR="00000000" w:rsidRPr="008E35A7" w:rsidP="008E35A7">
            <w:pPr>
              <w:pStyle w:val="BodyText"/>
            </w:pPr>
            <w:r w:rsidRPr="008E35A7">
              <w:t>5.6 Initiate reinsurance recovery, if appropriate</w:t>
            </w:r>
          </w:p>
        </w:tc>
      </w:tr>
    </w:tbl>
    <w:p w:rsidR="00000000" w:rsidRPr="008E35A7" w:rsidP="008E35A7">
      <w:pPr>
        <w:pStyle w:val="BodyText"/>
      </w:pPr>
    </w:p>
    <w:p w:rsidR="00000000" w:rsidRPr="008E35A7" w:rsidP="008E35A7">
      <w:pPr>
        <w:pStyle w:val="AllowPageBreak"/>
      </w:pPr>
    </w:p>
    <w:p w:rsidR="00000000" w:rsidRPr="008E35A7" w:rsidP="008E35A7">
      <w:pPr>
        <w:pStyle w:val="Heading1"/>
      </w:pPr>
      <w:bookmarkStart w:id="5" w:name="O_678285"/>
      <w:bookmarkEnd w:id="5"/>
      <w:r w:rsidRPr="008E35A7">
        <w:t>Foundation Skills</w:t>
      </w:r>
    </w:p>
    <w:p w:rsidR="00000000" w:rsidRPr="00E96779" w:rsidP="00E96779">
      <w:pPr>
        <w:pStyle w:val="BodyText"/>
        <w:rPr>
          <w:i/>
        </w:rPr>
      </w:pPr>
      <w:r w:rsidRPr="00E96779">
        <w:rPr>
          <w:rStyle w:val="Emphasis"/>
        </w:rPr>
        <w:t>This section describes language, literacy, numeracy and employment skills incorporated in the performance criteria t</w:t>
      </w:r>
      <w:r w:rsidRPr="00E96779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E3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rPr>
                <w:rStyle w:val="SpecialBold"/>
              </w:rPr>
              <w:t>Description</w:t>
            </w:r>
          </w:p>
        </w:tc>
      </w:tr>
      <w:tr w:rsidTr="008E3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1.1, 1.2, 1.5, 1.6, 2.1-2.6, 3.1, 3.3, 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ListBullet"/>
              <w:rPr>
                <w:lang w:val="en-NZ"/>
              </w:rPr>
            </w:pPr>
            <w:r w:rsidRPr="008E35A7">
              <w:t>Gathers, analyses and interprets simple to complex information from a range of sources to identify and consoli</w:t>
            </w:r>
            <w:r w:rsidRPr="008E35A7">
              <w:t>date information relevant to requirements</w:t>
            </w:r>
          </w:p>
        </w:tc>
      </w:tr>
      <w:tr w:rsidTr="008E3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1.1, 1.4, 2.6, 3.2, 4.3, 5.1, 5.2, 5.4-5.6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ListBullet"/>
            </w:pPr>
            <w:r w:rsidRPr="008E35A7">
              <w:t>Produces, edits and proofreads documents to ensure clarity of meaning, and accuracy and consistency of information</w:t>
            </w:r>
          </w:p>
          <w:p w:rsidR="00000000" w:rsidP="008E35A7">
            <w:pPr>
              <w:pStyle w:val="ListBullet"/>
              <w:rPr>
                <w:lang w:val="en-NZ"/>
              </w:rPr>
            </w:pPr>
            <w:r w:rsidRPr="008E35A7">
              <w:t>Accurately records and completes organisational documents using clear language and correct spelling, grammar and terminology</w:t>
            </w:r>
          </w:p>
        </w:tc>
      </w:tr>
      <w:tr w:rsidTr="008E3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1.3, 1.5, 1.6, 2.6, 3.2, 3.3, 4.3, 5.1, 5.5, 5.6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ListBullet"/>
            </w:pPr>
            <w:r w:rsidRPr="008E35A7">
              <w:t>Uses active listening and questioning techniques to convey an</w:t>
            </w:r>
            <w:r w:rsidRPr="008E35A7">
              <w:t>d clarify information</w:t>
            </w:r>
          </w:p>
          <w:p w:rsidR="00000000" w:rsidP="008E35A7">
            <w:pPr>
              <w:pStyle w:val="ListBullet"/>
              <w:rPr>
                <w:lang w:val="en-NZ"/>
              </w:rPr>
            </w:pPr>
            <w:r w:rsidRPr="008E35A7">
              <w:t>Clearly explains and shares information using language and tone appropriate to the audience and purpose</w:t>
            </w:r>
          </w:p>
        </w:tc>
      </w:tr>
      <w:tr w:rsidTr="008E3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ListBullet"/>
              <w:rPr>
                <w:lang w:val="en-NZ"/>
              </w:rPr>
            </w:pPr>
            <w:r w:rsidRPr="008E35A7">
              <w:t>Uses mathematical equations to perform calculations</w:t>
            </w:r>
          </w:p>
        </w:tc>
      </w:tr>
      <w:tr w:rsidTr="008E3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1.5, 1.6, 2.1, 2.2, 3.3, 5.3-5.5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ListBullet"/>
              <w:rPr>
                <w:lang w:val="en-NZ"/>
              </w:rPr>
            </w:pPr>
            <w:r w:rsidRPr="008E35A7">
              <w:t>Takes full responsibility for adherence to legislative and ethical requirements, explicit and implicit protocols, policies and procedures, and meets expectations associated with own role</w:t>
            </w:r>
          </w:p>
        </w:tc>
      </w:tr>
      <w:tr w:rsidTr="008E3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1.6, 3.2, 4.3, 5.1, 5.2, 5.5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ListBullet"/>
            </w:pPr>
            <w:r w:rsidRPr="008E35A7">
              <w:t xml:space="preserve">Selects and uses </w:t>
            </w:r>
            <w:r w:rsidRPr="008E35A7">
              <w:t>appropriate conventions and protocols when conferring with various stakeholders to gather or share information</w:t>
            </w:r>
          </w:p>
          <w:p w:rsidR="00000000" w:rsidP="008E35A7">
            <w:pPr>
              <w:pStyle w:val="ListBullet"/>
              <w:rPr>
                <w:lang w:val="en-NZ"/>
              </w:rPr>
            </w:pPr>
            <w:r w:rsidRPr="008E35A7">
              <w:t>Adjusts personal communication style in response to the values, beliefs and cultural expectations of others</w:t>
            </w:r>
          </w:p>
        </w:tc>
      </w:tr>
      <w:tr w:rsidTr="008E3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 xml:space="preserve">1.1-1.6, 2.1-2.6, </w:t>
            </w:r>
            <w:r w:rsidRPr="008E35A7">
              <w:t>3.1-3.3, 4.2, 5.3-5.6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ListBullet"/>
            </w:pPr>
            <w:r w:rsidRPr="008E35A7">
              <w:t>Takes responsibility for planning, sequencing and prioritising tasks and own workload for efficiency and effectiveness</w:t>
            </w:r>
          </w:p>
          <w:p w:rsidR="00000000" w:rsidRPr="008E35A7" w:rsidP="008E35A7">
            <w:pPr>
              <w:pStyle w:val="ListBullet"/>
            </w:pPr>
            <w:r w:rsidRPr="008E35A7">
              <w:t>Makes decisions regarding claim validity based on systematic analysis of all information, taking into account orga</w:t>
            </w:r>
            <w:r w:rsidRPr="008E35A7">
              <w:t>nisational requirements and the regulatory environment</w:t>
            </w:r>
          </w:p>
          <w:p w:rsidR="00000000" w:rsidRPr="008E35A7" w:rsidP="008E35A7">
            <w:pPr>
              <w:pStyle w:val="ListBullet"/>
            </w:pPr>
            <w:r w:rsidRPr="008E35A7">
              <w:t>Uses the main features and functions of digital tools to complete work tasks</w:t>
            </w:r>
          </w:p>
        </w:tc>
      </w:tr>
    </w:tbl>
    <w:p w:rsidR="00000000" w:rsidRPr="008E35A7" w:rsidP="008E35A7">
      <w:pPr>
        <w:pStyle w:val="BodyText"/>
      </w:pPr>
    </w:p>
    <w:p w:rsidR="00000000" w:rsidRPr="008E35A7" w:rsidP="008E35A7">
      <w:pPr>
        <w:pStyle w:val="AllowPageBreak"/>
      </w:pPr>
    </w:p>
    <w:p w:rsidR="00000000" w:rsidRPr="008E35A7" w:rsidP="008E35A7">
      <w:pPr>
        <w:pStyle w:val="Heading1"/>
      </w:pPr>
      <w:bookmarkStart w:id="6" w:name="O_678287"/>
      <w:bookmarkEnd w:id="6"/>
      <w:r w:rsidRPr="008E35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E3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rPr>
                <w:rStyle w:val="SpecialBold"/>
              </w:rPr>
              <w:t>Code and title</w:t>
            </w:r>
          </w:p>
          <w:p w:rsidR="00000000" w:rsidRPr="008E35A7" w:rsidP="008E35A7">
            <w:pPr>
              <w:pStyle w:val="BodyText"/>
            </w:pPr>
            <w:r w:rsidRPr="008E35A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rPr>
                <w:rStyle w:val="SpecialBold"/>
              </w:rPr>
              <w:t>Code and title</w:t>
            </w:r>
          </w:p>
          <w:p w:rsidR="00000000" w:rsidRPr="008E35A7" w:rsidP="008E35A7">
            <w:pPr>
              <w:pStyle w:val="BodyText"/>
            </w:pPr>
            <w:r w:rsidRPr="008E35A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rPr>
                <w:rStyle w:val="SpecialBold"/>
              </w:rPr>
              <w:t>Equivalence status</w:t>
            </w:r>
          </w:p>
        </w:tc>
      </w:tr>
      <w:tr w:rsidTr="008E3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FNSILF504 Manage complex life insurance claims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FNSILF504A Manage complex life insurance claims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A7">
            <w:pPr>
              <w:pStyle w:val="BodyText"/>
              <w:rPr>
                <w:lang w:val="en-NZ"/>
              </w:rPr>
            </w:pPr>
            <w:r w:rsidRPr="008E35A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A7" w:rsidP="008E35A7">
            <w:pPr>
              <w:pStyle w:val="BodyText"/>
            </w:pPr>
            <w:r w:rsidRPr="008E35A7">
              <w:t>Equivalent unit</w:t>
            </w:r>
          </w:p>
        </w:tc>
      </w:tr>
    </w:tbl>
    <w:p w:rsidR="00000000" w:rsidRPr="008E35A7" w:rsidP="008E35A7">
      <w:pPr>
        <w:pStyle w:val="BodyText"/>
      </w:pPr>
    </w:p>
    <w:p w:rsidR="00000000" w:rsidRPr="008E35A7" w:rsidP="008E35A7">
      <w:pPr>
        <w:pStyle w:val="AllowPageBreak"/>
      </w:pPr>
    </w:p>
    <w:p w:rsidR="00000000" w:rsidRPr="008E35A7" w:rsidP="008E35A7">
      <w:pPr>
        <w:pStyle w:val="Heading1"/>
      </w:pPr>
      <w:bookmarkStart w:id="7" w:name="O_678294"/>
      <w:bookmarkEnd w:id="7"/>
      <w:r w:rsidRPr="008E35A7">
        <w:t>Links</w:t>
      </w:r>
    </w:p>
    <w:p w:rsidR="00000000" w:rsidRPr="008E35A7" w:rsidP="00E96779">
      <w:pPr>
        <w:pStyle w:val="BodyText"/>
      </w:pPr>
      <w:r w:rsidRPr="008E35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4415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35A7" w:rsidP="008E35A7"/>
    <w:sectPr w:rsidSect="008E35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A7" w:rsidRPr="00E96779" w:rsidP="00E96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79" w:rsidP="008E3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779" w:rsidP="008E3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6779" w:rsidP="008E3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5A7" w:rsidRPr="00E96779" w:rsidP="00E967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79" w:rsidRPr="002D2AF8" w:rsidP="008E3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FNSILF504 Manage complex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E96779" w:rsidP="008E3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B22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A65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5A7"/>
  </w:style>
  <w:style w:type="character" w:customStyle="1" w:styleId="Heading1Char">
    <w:name w:val="Heading 1 Char"/>
    <w:basedOn w:val="DefaultParagraphFont"/>
    <w:link w:val="Heading1"/>
    <w:rsid w:val="008E3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5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5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5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5A7"/>
    <w:rPr>
      <w:b/>
      <w:spacing w:val="0"/>
    </w:rPr>
  </w:style>
  <w:style w:type="character" w:styleId="Emphasis">
    <w:name w:val="Emphasis"/>
    <w:basedOn w:val="DefaultParagraphFont"/>
    <w:qFormat/>
    <w:rsid w:val="008E35A7"/>
    <w:rPr>
      <w:i/>
    </w:rPr>
  </w:style>
  <w:style w:type="paragraph" w:customStyle="1" w:styleId="SuperHeading">
    <w:name w:val="SuperHeading"/>
    <w:basedOn w:val="Normal"/>
    <w:rsid w:val="008E3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5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5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5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5A7"/>
  </w:style>
  <w:style w:type="paragraph" w:styleId="TableofFigures">
    <w:name w:val="table of figures"/>
    <w:basedOn w:val="Normal"/>
    <w:next w:val="Normal"/>
    <w:semiHidden/>
    <w:rsid w:val="008E3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5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5A7"/>
    <w:rPr>
      <w:rFonts w:ascii="Wingdings" w:hAnsi="Wingdings"/>
    </w:rPr>
  </w:style>
  <w:style w:type="paragraph" w:customStyle="1" w:styleId="TableHeading">
    <w:name w:val="Table Heading"/>
    <w:basedOn w:val="HeadingBase"/>
    <w:rsid w:val="008E3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5A7"/>
    <w:rPr>
      <w:color w:val="0033CC"/>
      <w:u w:val="none"/>
    </w:rPr>
  </w:style>
  <w:style w:type="paragraph" w:customStyle="1" w:styleId="BodyTextRight">
    <w:name w:val="Body Text Right"/>
    <w:basedOn w:val="BodyText"/>
    <w:rsid w:val="008E3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5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5A7"/>
    <w:rPr>
      <w:sz w:val="32"/>
    </w:rPr>
  </w:style>
  <w:style w:type="paragraph" w:customStyle="1" w:styleId="HeadingProcedure">
    <w:name w:val="Heading Procedure"/>
    <w:basedOn w:val="HeadingBase"/>
    <w:next w:val="Normal"/>
    <w:rsid w:val="008E3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5A7"/>
    <w:pPr>
      <w:spacing w:before="60" w:after="60"/>
    </w:pPr>
  </w:style>
  <w:style w:type="paragraph" w:styleId="ListContinue">
    <w:name w:val="List Continue"/>
    <w:basedOn w:val="List"/>
    <w:rsid w:val="008E35A7"/>
    <w:pPr>
      <w:ind w:firstLine="0"/>
    </w:pPr>
  </w:style>
  <w:style w:type="paragraph" w:customStyle="1" w:styleId="ListNote">
    <w:name w:val="List Note"/>
    <w:basedOn w:val="List"/>
    <w:rsid w:val="008E3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5A7"/>
    <w:rPr>
      <w:rFonts w:ascii="Courier New" w:hAnsi="Courier New"/>
    </w:rPr>
  </w:style>
  <w:style w:type="paragraph" w:customStyle="1" w:styleId="NoteBullet">
    <w:name w:val="Note Bullet"/>
    <w:basedOn w:val="Note"/>
    <w:rsid w:val="008E3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5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5A7"/>
    <w:rPr>
      <w:b/>
      <w:smallCaps/>
    </w:rPr>
  </w:style>
  <w:style w:type="paragraph" w:customStyle="1" w:styleId="TableListNumber">
    <w:name w:val="Table List Number"/>
    <w:basedOn w:val="ListNumber"/>
    <w:rsid w:val="008E3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5A7"/>
    <w:pPr>
      <w:numPr>
        <w:numId w:val="8"/>
      </w:numPr>
    </w:pPr>
  </w:style>
  <w:style w:type="paragraph" w:customStyle="1" w:styleId="ListAlpha2">
    <w:name w:val="List Alpha 2"/>
    <w:basedOn w:val="List2"/>
    <w:rsid w:val="008E35A7"/>
    <w:pPr>
      <w:numPr>
        <w:numId w:val="7"/>
      </w:numPr>
    </w:pPr>
  </w:style>
  <w:style w:type="paragraph" w:styleId="List2">
    <w:name w:val="List 2"/>
    <w:basedOn w:val="BodyText"/>
    <w:rsid w:val="008E3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5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5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5A7"/>
    <w:pPr>
      <w:numPr>
        <w:numId w:val="3"/>
      </w:numPr>
    </w:pPr>
  </w:style>
  <w:style w:type="paragraph" w:styleId="ListContinue2">
    <w:name w:val="List Continue 2"/>
    <w:basedOn w:val="List2"/>
    <w:rsid w:val="008E35A7"/>
    <w:pPr>
      <w:ind w:firstLine="0"/>
    </w:pPr>
  </w:style>
  <w:style w:type="paragraph" w:styleId="ListContinue3">
    <w:name w:val="List Continue 3"/>
    <w:basedOn w:val="List3"/>
    <w:rsid w:val="008E35A7"/>
    <w:pPr>
      <w:ind w:left="1021" w:firstLine="0"/>
    </w:pPr>
  </w:style>
  <w:style w:type="paragraph" w:styleId="ListContinue4">
    <w:name w:val="List Continue 4"/>
    <w:basedOn w:val="List4"/>
    <w:rsid w:val="008E35A7"/>
    <w:pPr>
      <w:ind w:firstLine="0"/>
    </w:pPr>
  </w:style>
  <w:style w:type="paragraph" w:styleId="ListContinue5">
    <w:name w:val="List Continue 5"/>
    <w:basedOn w:val="List5"/>
    <w:rsid w:val="008E35A7"/>
    <w:pPr>
      <w:ind w:firstLine="0"/>
    </w:pPr>
  </w:style>
  <w:style w:type="paragraph" w:styleId="ListNumber3">
    <w:name w:val="List Number 3"/>
    <w:basedOn w:val="List3"/>
    <w:rsid w:val="008E35A7"/>
    <w:pPr>
      <w:numPr>
        <w:numId w:val="4"/>
      </w:numPr>
    </w:pPr>
  </w:style>
  <w:style w:type="paragraph" w:styleId="ListNumber4">
    <w:name w:val="List Number 4"/>
    <w:basedOn w:val="List4"/>
    <w:rsid w:val="008E35A7"/>
    <w:pPr>
      <w:numPr>
        <w:numId w:val="5"/>
      </w:numPr>
    </w:pPr>
  </w:style>
  <w:style w:type="paragraph" w:styleId="ListNumber5">
    <w:name w:val="List Number 5"/>
    <w:basedOn w:val="List5"/>
    <w:rsid w:val="008E35A7"/>
    <w:pPr>
      <w:numPr>
        <w:numId w:val="6"/>
      </w:numPr>
    </w:pPr>
  </w:style>
  <w:style w:type="paragraph" w:styleId="BlockText">
    <w:name w:val="Block Text"/>
    <w:basedOn w:val="Normal"/>
    <w:rsid w:val="008E3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5A7"/>
    <w:rPr>
      <w:sz w:val="16"/>
      <w:vertAlign w:val="superscript"/>
    </w:rPr>
  </w:style>
  <w:style w:type="character" w:customStyle="1" w:styleId="Symbols">
    <w:name w:val="Symbols"/>
    <w:basedOn w:val="DefaultParagraphFont"/>
    <w:rsid w:val="008E35A7"/>
    <w:rPr>
      <w:rFonts w:ascii="Symbol" w:hAnsi="Symbol"/>
    </w:rPr>
  </w:style>
  <w:style w:type="character" w:customStyle="1" w:styleId="MenuOptions">
    <w:name w:val="Menu Options"/>
    <w:basedOn w:val="DefaultParagraphFont"/>
    <w:rsid w:val="008E3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5A7"/>
    <w:rPr>
      <w:b/>
    </w:rPr>
  </w:style>
  <w:style w:type="character" w:customStyle="1" w:styleId="Underlined">
    <w:name w:val="Underlined"/>
    <w:basedOn w:val="DefaultParagraphFont"/>
    <w:rsid w:val="008E35A7"/>
    <w:rPr>
      <w:u w:val="single"/>
    </w:rPr>
  </w:style>
  <w:style w:type="paragraph" w:customStyle="1" w:styleId="TableBodyTextRight">
    <w:name w:val="Table Body Text Right"/>
    <w:basedOn w:val="TableBodyText"/>
    <w:rsid w:val="008E3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5A7"/>
    <w:rPr>
      <w:sz w:val="18"/>
    </w:rPr>
  </w:style>
  <w:style w:type="paragraph" w:customStyle="1" w:styleId="BodySmallRight">
    <w:name w:val="Body Small Right"/>
    <w:basedOn w:val="BodyTextRight"/>
    <w:rsid w:val="008E35A7"/>
    <w:rPr>
      <w:sz w:val="18"/>
      <w:szCs w:val="18"/>
    </w:rPr>
  </w:style>
  <w:style w:type="paragraph" w:customStyle="1" w:styleId="MarginEdition">
    <w:name w:val="Margin Edition"/>
    <w:basedOn w:val="MarginNote"/>
    <w:rsid w:val="008E3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5A7"/>
    <w:rPr>
      <w:sz w:val="2"/>
      <w:szCs w:val="2"/>
    </w:rPr>
  </w:style>
  <w:style w:type="character" w:customStyle="1" w:styleId="Small">
    <w:name w:val="Small"/>
    <w:basedOn w:val="DefaultParagraphFont"/>
    <w:rsid w:val="008E35A7"/>
    <w:rPr>
      <w:sz w:val="16"/>
    </w:rPr>
  </w:style>
  <w:style w:type="paragraph" w:customStyle="1" w:styleId="WideTable">
    <w:name w:val="Wide Table"/>
    <w:basedOn w:val="Normal"/>
    <w:rsid w:val="008E3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5A7"/>
  </w:style>
  <w:style w:type="paragraph" w:styleId="Quote">
    <w:name w:val="Quote"/>
    <w:basedOn w:val="Heading1"/>
    <w:link w:val="QuoteChar"/>
    <w:qFormat/>
    <w:rsid w:val="008E3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5A7"/>
    <w:pPr>
      <w:pageBreakBefore/>
    </w:pPr>
  </w:style>
  <w:style w:type="paragraph" w:customStyle="1" w:styleId="Border">
    <w:name w:val="Border"/>
    <w:basedOn w:val="Normal"/>
    <w:qFormat/>
    <w:rsid w:val="008E3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5A7"/>
    <w:rPr>
      <w:u w:val="single"/>
    </w:rPr>
  </w:style>
  <w:style w:type="character" w:customStyle="1" w:styleId="BoldandItalics">
    <w:name w:val="Bold and Italics"/>
    <w:qFormat/>
    <w:rsid w:val="008E35A7"/>
    <w:rPr>
      <w:b/>
      <w:i/>
      <w:u w:val="none"/>
    </w:rPr>
  </w:style>
  <w:style w:type="paragraph" w:styleId="BalloonText">
    <w:name w:val="Balloon Text"/>
    <w:basedOn w:val="Normal"/>
    <w:link w:val="BalloonTextChar"/>
    <w:rsid w:val="008E3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5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5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5A7"/>
    <w:pPr>
      <w:spacing w:before="0" w:after="0"/>
    </w:pPr>
  </w:style>
  <w:style w:type="paragraph" w:customStyle="1" w:styleId="BodyTextBold">
    <w:name w:val="Body Text Bold"/>
    <w:basedOn w:val="BodyText"/>
    <w:qFormat/>
    <w:rsid w:val="008E35A7"/>
    <w:rPr>
      <w:b/>
    </w:rPr>
  </w:style>
  <w:style w:type="character" w:styleId="Hyperlink">
    <w:name w:val="Hyperlink"/>
    <w:basedOn w:val="DefaultParagraphFont"/>
    <w:uiPriority w:val="99"/>
    <w:unhideWhenUsed/>
    <w:rsid w:val="00E967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4882</Characters>
  <Application>Microsoft Office Word</Application>
  <DocSecurity>0</DocSecurity>
  <Lines>187</Lines>
  <Paragraphs>110</Paragraphs>
  <ScaleCrop>false</ScaleCrop>
  <Company>Author-it Software Corporation Ltd.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FNSILF504 Manage complex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2021-07-09T06:47:00Z</dcterms:created>
  <dcterms:modified xsi:type="dcterms:W3CDTF">2021-07-09T06:47:00Z</dcterms:modified>
</cp:coreProperties>
</file>