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C45" w:rsidP="00891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FNSILF503 Underwrite complex non-medical risks</w:t>
      </w:r>
      <w:r>
        <w:fldChar w:fldCharType="end"/>
      </w:r>
    </w:p>
    <w:p w:rsidR="00891C45" w:rsidP="00891C45">
      <w:pPr>
        <w:pStyle w:val="Version"/>
        <w:sectPr w:rsidSect="00421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3D6" w:rsidP="004213D6">
      <w:pPr>
        <w:pStyle w:val="SuperHeading"/>
      </w:pPr>
      <w:r w:rsidRPr="004213D6">
        <w:t>FNSILF503 Underwrite complex non-medical risks</w:t>
      </w:r>
    </w:p>
    <w:p w:rsidR="00000000" w:rsidRPr="004213D6" w:rsidP="004213D6">
      <w:pPr>
        <w:pStyle w:val="Heading1"/>
      </w:pPr>
      <w:bookmarkStart w:id="1" w:name="O_678260"/>
      <w:bookmarkEnd w:id="1"/>
      <w:r w:rsidRPr="00421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rPr>
                <w:rStyle w:val="SpecialBold"/>
              </w:rPr>
              <w:t>Comments</w:t>
            </w:r>
          </w:p>
        </w:tc>
      </w:tr>
      <w:tr w:rsidTr="004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t>This version first released with FNS Financial Services Training Package Version 1.0.</w:t>
            </w:r>
          </w:p>
        </w:tc>
      </w:tr>
    </w:tbl>
    <w:p w:rsidR="00000000" w:rsidRPr="004213D6" w:rsidP="004213D6">
      <w:pPr>
        <w:pStyle w:val="BodyText"/>
      </w:pPr>
    </w:p>
    <w:p w:rsidR="00000000" w:rsidRPr="004213D6" w:rsidP="004213D6">
      <w:pPr>
        <w:pStyle w:val="AllowPageBreak"/>
      </w:pPr>
    </w:p>
    <w:p w:rsidR="00000000" w:rsidRPr="004213D6" w:rsidP="004213D6">
      <w:pPr>
        <w:pStyle w:val="Heading1"/>
      </w:pPr>
      <w:bookmarkStart w:id="2" w:name="O_678261"/>
      <w:bookmarkEnd w:id="2"/>
      <w:r w:rsidRPr="004213D6">
        <w:t>Application</w:t>
      </w:r>
    </w:p>
    <w:p w:rsidR="00000000" w:rsidRPr="004213D6" w:rsidP="00891C45">
      <w:pPr>
        <w:pStyle w:val="BodyText"/>
      </w:pPr>
      <w:r w:rsidRPr="004213D6">
        <w:t>This unit describes the skills and knowledge required to apply complex non-medical</w:t>
      </w:r>
      <w:r w:rsidRPr="004213D6">
        <w:t xml:space="preserve"> risk assessment to the underwriting of a life insurance application.</w:t>
      </w:r>
    </w:p>
    <w:p w:rsidR="00000000" w:rsidRPr="004213D6" w:rsidP="00891C45">
      <w:pPr>
        <w:pStyle w:val="BodyText"/>
      </w:pPr>
      <w:r w:rsidRPr="004213D6">
        <w:t>It applies to those engaged in underwriting functions of companies within the life insurance sector.</w:t>
      </w:r>
    </w:p>
    <w:p w:rsidR="00000000" w:rsidRPr="004213D6" w:rsidP="00891C45">
      <w:pPr>
        <w:pStyle w:val="BodyText"/>
      </w:pPr>
      <w:r w:rsidRPr="004213D6">
        <w:t>No licensing, legislative or certification requirements apply to this unit at the t</w:t>
      </w:r>
      <w:r w:rsidRPr="004213D6">
        <w:t>ime of publication.</w:t>
      </w:r>
    </w:p>
    <w:p w:rsidR="00000000" w:rsidRPr="004213D6" w:rsidP="004213D6">
      <w:pPr>
        <w:pStyle w:val="Heading1"/>
      </w:pPr>
      <w:bookmarkStart w:id="3" w:name="O_678264"/>
      <w:bookmarkEnd w:id="3"/>
      <w:r w:rsidRPr="004213D6">
        <w:t>Unit Sector</w:t>
      </w:r>
    </w:p>
    <w:p w:rsidR="00000000" w:rsidRPr="004213D6" w:rsidP="00891C45">
      <w:pPr>
        <w:pStyle w:val="BodyText"/>
      </w:pPr>
      <w:r w:rsidRPr="004213D6">
        <w:t>Life insurance</w:t>
      </w:r>
    </w:p>
    <w:p w:rsidR="00000000" w:rsidRPr="004213D6" w:rsidP="004213D6">
      <w:pPr>
        <w:pStyle w:val="Heading1"/>
      </w:pPr>
      <w:bookmarkStart w:id="4" w:name="O_678265"/>
      <w:bookmarkEnd w:id="4"/>
      <w:r w:rsidRPr="004213D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213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rPr>
                <w:rStyle w:val="SpecialBold"/>
              </w:rPr>
              <w:t>PERFORMANCE CRITERIA</w:t>
            </w:r>
          </w:p>
        </w:tc>
      </w:tr>
      <w:tr w:rsidTr="004213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3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1. Identify non-medical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t>1.1 Review applications and associated documentation to identify relevant financial and lifestyle information</w:t>
            </w:r>
          </w:p>
          <w:p w:rsidR="00000000" w:rsidRPr="004213D6" w:rsidP="004213D6">
            <w:pPr>
              <w:pStyle w:val="BodyText"/>
            </w:pPr>
            <w:r w:rsidRPr="004213D6">
              <w:t>1.2 Interpret finan</w:t>
            </w:r>
            <w:r w:rsidRPr="004213D6">
              <w:t>cial and lifestyle information to identify non-medical risk factors</w:t>
            </w:r>
          </w:p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1.3 Review need for additional financial and lifestyle information and collect as appropriate</w:t>
            </w:r>
          </w:p>
        </w:tc>
      </w:tr>
      <w:tr w:rsidTr="004213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 xml:space="preserve">2. Identify underwriting significance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t>2.1 Identify potential life risk implications of supplied lifestyle information</w:t>
            </w:r>
          </w:p>
          <w:p w:rsidR="00000000" w:rsidRPr="004213D6" w:rsidP="004213D6">
            <w:pPr>
              <w:pStyle w:val="BodyText"/>
            </w:pPr>
            <w:r w:rsidRPr="004213D6">
              <w:t>2.2 Identify and address potential moral risk factors</w:t>
            </w:r>
          </w:p>
          <w:p w:rsidR="00000000" w:rsidRPr="004213D6" w:rsidP="004213D6">
            <w:pPr>
              <w:pStyle w:val="BodyText"/>
            </w:pPr>
            <w:r w:rsidRPr="004213D6">
              <w:t>2.3 Consult with relevant personnel within organisation where clarification is sought on adequacy of information provided</w:t>
            </w:r>
          </w:p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2.4 Select and apply appropriate risks rating systems according to organisational procedures</w:t>
            </w:r>
          </w:p>
        </w:tc>
      </w:tr>
      <w:tr w:rsidTr="004213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. Determine risk acceptance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t>3.1 Determine risk acceptance criteria to suit type and context of risk in accordance with procedures</w:t>
            </w:r>
          </w:p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 xml:space="preserve">3.2 Assess adequacy of </w:t>
            </w:r>
            <w:r w:rsidRPr="004213D6">
              <w:t>financial and lifestyle information against risk acceptance criteria in accordance with procedures</w:t>
            </w:r>
          </w:p>
        </w:tc>
      </w:tr>
      <w:tr w:rsidTr="004213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4. Prepare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t>4.1 Develop terms of acceptance in accordance with market conditions and accepted levels of exposure</w:t>
            </w:r>
          </w:p>
          <w:p w:rsidR="00000000" w:rsidRPr="004213D6" w:rsidP="004213D6">
            <w:pPr>
              <w:pStyle w:val="BodyText"/>
            </w:pPr>
            <w:r w:rsidRPr="004213D6">
              <w:t>4.2 Document life insu</w:t>
            </w:r>
            <w:r w:rsidRPr="004213D6">
              <w:t>rance policy with terms and conditions in accordance with procedures and regulatory requirements</w:t>
            </w:r>
          </w:p>
        </w:tc>
      </w:tr>
    </w:tbl>
    <w:p w:rsidR="00000000" w:rsidRPr="004213D6" w:rsidP="004213D6">
      <w:pPr>
        <w:pStyle w:val="BodyText"/>
      </w:pPr>
    </w:p>
    <w:p w:rsidR="00000000" w:rsidRPr="004213D6" w:rsidP="004213D6">
      <w:pPr>
        <w:pStyle w:val="AllowPageBreak"/>
      </w:pPr>
    </w:p>
    <w:p w:rsidR="00000000" w:rsidRPr="004213D6" w:rsidP="004213D6">
      <w:pPr>
        <w:pStyle w:val="Heading1"/>
      </w:pPr>
      <w:bookmarkStart w:id="5" w:name="O_678266"/>
      <w:bookmarkEnd w:id="5"/>
      <w:r w:rsidRPr="004213D6">
        <w:t>Foundation Skills</w:t>
      </w:r>
    </w:p>
    <w:p w:rsidR="00000000" w:rsidRPr="00891C45" w:rsidP="00891C45">
      <w:pPr>
        <w:pStyle w:val="BodyText"/>
        <w:rPr>
          <w:i/>
        </w:rPr>
      </w:pPr>
      <w:r w:rsidRPr="00891C45">
        <w:rPr>
          <w:rStyle w:val="Emphasis"/>
        </w:rPr>
        <w:t>This section describes language, literacy, numeracy and employment skills incorporated in the performance criteria that ar</w:t>
      </w:r>
      <w:r w:rsidRPr="00891C45">
        <w:rPr>
          <w:rStyle w:val="Emphasis"/>
        </w:rPr>
        <w:t>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rPr>
                <w:rStyle w:val="SpecialBold"/>
              </w:rPr>
              <w:t>Description</w:t>
            </w:r>
          </w:p>
        </w:tc>
      </w:tr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1.1-1.3, 2.1-2.4,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ListBullet"/>
              <w:rPr>
                <w:lang w:val="en-NZ"/>
              </w:rPr>
            </w:pPr>
            <w:r w:rsidRPr="004213D6">
              <w:t xml:space="preserve">Gathers, analyses and interprets simple to complex information from a range of sources </w:t>
            </w:r>
            <w:r w:rsidRPr="004213D6">
              <w:t>to identify and consolidate information relevant to requirements</w:t>
            </w:r>
          </w:p>
        </w:tc>
      </w:tr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1.3, 4.1, 4.2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ListBullet"/>
            </w:pPr>
            <w:r w:rsidRPr="004213D6">
              <w:t>Produces, edits and proofreads documents to ensure clarity of meaning, and accuracy and consistency of information</w:t>
            </w:r>
          </w:p>
          <w:p w:rsidR="00000000" w:rsidP="004213D6">
            <w:pPr>
              <w:pStyle w:val="ListBullet"/>
              <w:rPr>
                <w:lang w:val="en-NZ"/>
              </w:rPr>
            </w:pPr>
            <w:r w:rsidRPr="004213D6">
              <w:t>Accurately records and completes organisational docu</w:t>
            </w:r>
            <w:r w:rsidRPr="004213D6">
              <w:t>ments using clear language and correct spelling, grammar and terminology</w:t>
            </w:r>
          </w:p>
        </w:tc>
      </w:tr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1.3, 2.3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ListBullet"/>
            </w:pPr>
            <w:r w:rsidRPr="004213D6">
              <w:t>Uses appropriate language and style to collect complex technical information</w:t>
            </w:r>
          </w:p>
          <w:p w:rsidR="00000000" w:rsidP="004213D6">
            <w:pPr>
              <w:pStyle w:val="ListBullet"/>
              <w:rPr>
                <w:lang w:val="en-NZ"/>
              </w:rPr>
            </w:pPr>
            <w:r w:rsidRPr="004213D6">
              <w:t>Uses techniques including active listening, use of open-ended questioning an</w:t>
            </w:r>
            <w:r w:rsidRPr="004213D6">
              <w:t>d paraphrasing to confirm understanding</w:t>
            </w:r>
          </w:p>
        </w:tc>
      </w:tr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2.4, 4.1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ListBullet"/>
              <w:rPr>
                <w:lang w:val="en-NZ"/>
              </w:rPr>
            </w:pPr>
            <w:r w:rsidRPr="004213D6">
              <w:t>Interprets numeric data and relevant statistics relative to financial information being assessed</w:t>
            </w:r>
          </w:p>
        </w:tc>
      </w:tr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ListBullet"/>
            </w:pPr>
            <w:r w:rsidRPr="004213D6">
              <w:t>Recognises and follows legislative requirements, and explicit and implicit protocols, policies and procedures</w:t>
            </w:r>
          </w:p>
          <w:p w:rsidR="00000000" w:rsidP="004213D6">
            <w:pPr>
              <w:pStyle w:val="ListBullet"/>
              <w:rPr>
                <w:lang w:val="en-NZ"/>
              </w:rPr>
            </w:pPr>
            <w:r w:rsidRPr="004213D6">
              <w:t xml:space="preserve"> Maintains knowledge of market trends and regulations necessary to perform own role</w:t>
            </w:r>
          </w:p>
        </w:tc>
      </w:tr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1.3, 2.3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ListBullet"/>
              <w:rPr>
                <w:lang w:val="en-NZ"/>
              </w:rPr>
            </w:pPr>
            <w:r w:rsidRPr="004213D6">
              <w:t>Uses appropriate communicatio</w:t>
            </w:r>
            <w:r w:rsidRPr="004213D6">
              <w:t>n protocols and practices to liaise with others to elicit and share information</w:t>
            </w:r>
          </w:p>
        </w:tc>
      </w:tr>
      <w:tr w:rsidTr="00421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1.1-1.3, 2.1-2.4,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ListBullet"/>
            </w:pPr>
            <w:r w:rsidRPr="004213D6">
              <w:t>Takes responsibility for planning, sequencing and prioritising tasks and own workload for efficiency and effectiveness</w:t>
            </w:r>
          </w:p>
          <w:p w:rsidR="00000000" w:rsidRPr="004213D6" w:rsidP="004213D6">
            <w:pPr>
              <w:pStyle w:val="ListBullet"/>
            </w:pPr>
            <w:r w:rsidRPr="004213D6">
              <w:t>Applies systematic and analytical processes in complex or non-routine situations to make decisions about non-medical risk levels</w:t>
            </w:r>
          </w:p>
          <w:p w:rsidR="00000000" w:rsidRPr="004213D6" w:rsidP="004213D6">
            <w:pPr>
              <w:pStyle w:val="ListBullet"/>
            </w:pPr>
            <w:r w:rsidRPr="004213D6">
              <w:t>Uses the main features and functions of digital tools to complete work tasks</w:t>
            </w:r>
          </w:p>
        </w:tc>
      </w:tr>
    </w:tbl>
    <w:p w:rsidR="00000000" w:rsidRPr="004213D6" w:rsidP="004213D6">
      <w:pPr>
        <w:pStyle w:val="BodyText"/>
      </w:pPr>
    </w:p>
    <w:p w:rsidR="00000000" w:rsidRPr="004213D6" w:rsidP="004213D6">
      <w:pPr>
        <w:pStyle w:val="AllowPageBreak"/>
      </w:pPr>
    </w:p>
    <w:p w:rsidR="00000000" w:rsidRPr="004213D6" w:rsidP="004213D6">
      <w:pPr>
        <w:pStyle w:val="Heading1"/>
      </w:pPr>
      <w:bookmarkStart w:id="6" w:name="O_678268"/>
      <w:bookmarkEnd w:id="6"/>
      <w:r w:rsidRPr="004213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Code a</w:t>
            </w:r>
            <w:r w:rsidRPr="004213D6">
              <w:rPr>
                <w:rStyle w:val="SpecialBold"/>
              </w:rPr>
              <w:t>nd title</w:t>
            </w:r>
          </w:p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Code and title</w:t>
            </w:r>
          </w:p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rPr>
                <w:rStyle w:val="SpecialBold"/>
              </w:rPr>
              <w:t>Equivalence status</w:t>
            </w:r>
          </w:p>
        </w:tc>
      </w:tr>
      <w:tr w:rsidTr="004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FNSILF503 Underwrite complex non-medical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FNSILF503A Underwrite complex non-medical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3D6">
            <w:pPr>
              <w:pStyle w:val="BodyText"/>
              <w:rPr>
                <w:lang w:val="en-NZ"/>
              </w:rPr>
            </w:pPr>
            <w:r w:rsidRPr="004213D6">
              <w:t>Updated to meet Standards for Training Packages. 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3D6" w:rsidP="004213D6">
            <w:pPr>
              <w:pStyle w:val="BodyText"/>
            </w:pPr>
            <w:r w:rsidRPr="004213D6">
              <w:t>Equivalent unit</w:t>
            </w:r>
          </w:p>
        </w:tc>
      </w:tr>
    </w:tbl>
    <w:p w:rsidR="00000000" w:rsidRPr="004213D6" w:rsidP="004213D6">
      <w:pPr>
        <w:pStyle w:val="BodyText"/>
      </w:pPr>
    </w:p>
    <w:p w:rsidR="00000000" w:rsidRPr="004213D6" w:rsidP="004213D6">
      <w:pPr>
        <w:pStyle w:val="AllowPageBreak"/>
      </w:pPr>
    </w:p>
    <w:p w:rsidR="00000000" w:rsidRPr="004213D6" w:rsidP="004213D6">
      <w:pPr>
        <w:pStyle w:val="Heading1"/>
      </w:pPr>
      <w:bookmarkStart w:id="7" w:name="O_678275"/>
      <w:bookmarkEnd w:id="7"/>
      <w:r w:rsidRPr="004213D6">
        <w:t>Links</w:t>
      </w:r>
    </w:p>
    <w:p w:rsidR="00000000" w:rsidRPr="004213D6" w:rsidP="00891C45">
      <w:pPr>
        <w:pStyle w:val="BodyText"/>
      </w:pPr>
      <w:r w:rsidRPr="00421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04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13D6" w:rsidP="004213D6"/>
    <w:sectPr w:rsidSect="004213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D6" w:rsidRPr="00891C45" w:rsidP="00891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45" w:rsidP="00421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C45" w:rsidP="00421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1C45" w:rsidP="00421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3D6" w:rsidRPr="00891C45" w:rsidP="00891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45" w:rsidRPr="002D2AF8" w:rsidP="00421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FNSILF503 Underwrite complex non-medical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891C45" w:rsidP="00421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26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684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3D6"/>
  </w:style>
  <w:style w:type="character" w:customStyle="1" w:styleId="Heading1Char">
    <w:name w:val="Heading 1 Char"/>
    <w:basedOn w:val="DefaultParagraphFont"/>
    <w:link w:val="Heading1"/>
    <w:rsid w:val="00421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3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3D6"/>
    <w:rPr>
      <w:b/>
      <w:spacing w:val="0"/>
    </w:rPr>
  </w:style>
  <w:style w:type="character" w:styleId="Emphasis">
    <w:name w:val="Emphasis"/>
    <w:basedOn w:val="DefaultParagraphFont"/>
    <w:qFormat/>
    <w:rsid w:val="004213D6"/>
    <w:rPr>
      <w:i/>
    </w:rPr>
  </w:style>
  <w:style w:type="paragraph" w:customStyle="1" w:styleId="SuperHeading">
    <w:name w:val="SuperHeading"/>
    <w:basedOn w:val="Normal"/>
    <w:rsid w:val="00421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3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3D6"/>
  </w:style>
  <w:style w:type="paragraph" w:styleId="TableofFigures">
    <w:name w:val="table of figures"/>
    <w:basedOn w:val="Normal"/>
    <w:next w:val="Normal"/>
    <w:semiHidden/>
    <w:rsid w:val="00421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3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3D6"/>
    <w:rPr>
      <w:rFonts w:ascii="Wingdings" w:hAnsi="Wingdings"/>
    </w:rPr>
  </w:style>
  <w:style w:type="paragraph" w:customStyle="1" w:styleId="TableHeading">
    <w:name w:val="Table Heading"/>
    <w:basedOn w:val="HeadingBase"/>
    <w:rsid w:val="00421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3D6"/>
    <w:rPr>
      <w:color w:val="0033CC"/>
      <w:u w:val="none"/>
    </w:rPr>
  </w:style>
  <w:style w:type="paragraph" w:customStyle="1" w:styleId="BodyTextRight">
    <w:name w:val="Body Text Right"/>
    <w:basedOn w:val="BodyText"/>
    <w:rsid w:val="00421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3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3D6"/>
    <w:rPr>
      <w:sz w:val="32"/>
    </w:rPr>
  </w:style>
  <w:style w:type="paragraph" w:customStyle="1" w:styleId="HeadingProcedure">
    <w:name w:val="Heading Procedure"/>
    <w:basedOn w:val="HeadingBase"/>
    <w:next w:val="Normal"/>
    <w:rsid w:val="00421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3D6"/>
    <w:pPr>
      <w:spacing w:before="60" w:after="60"/>
    </w:pPr>
  </w:style>
  <w:style w:type="paragraph" w:styleId="ListContinue">
    <w:name w:val="List Continue"/>
    <w:basedOn w:val="List"/>
    <w:rsid w:val="004213D6"/>
    <w:pPr>
      <w:ind w:firstLine="0"/>
    </w:pPr>
  </w:style>
  <w:style w:type="paragraph" w:customStyle="1" w:styleId="ListNote">
    <w:name w:val="List Note"/>
    <w:basedOn w:val="List"/>
    <w:rsid w:val="00421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3D6"/>
    <w:rPr>
      <w:rFonts w:ascii="Courier New" w:hAnsi="Courier New"/>
    </w:rPr>
  </w:style>
  <w:style w:type="paragraph" w:customStyle="1" w:styleId="NoteBullet">
    <w:name w:val="Note Bullet"/>
    <w:basedOn w:val="Note"/>
    <w:rsid w:val="00421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3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3D6"/>
    <w:rPr>
      <w:b/>
      <w:smallCaps/>
    </w:rPr>
  </w:style>
  <w:style w:type="paragraph" w:customStyle="1" w:styleId="TableListNumber">
    <w:name w:val="Table List Number"/>
    <w:basedOn w:val="ListNumber"/>
    <w:rsid w:val="00421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3D6"/>
    <w:pPr>
      <w:numPr>
        <w:numId w:val="8"/>
      </w:numPr>
    </w:pPr>
  </w:style>
  <w:style w:type="paragraph" w:customStyle="1" w:styleId="ListAlpha2">
    <w:name w:val="List Alpha 2"/>
    <w:basedOn w:val="List2"/>
    <w:rsid w:val="004213D6"/>
    <w:pPr>
      <w:numPr>
        <w:numId w:val="7"/>
      </w:numPr>
    </w:pPr>
  </w:style>
  <w:style w:type="paragraph" w:styleId="List2">
    <w:name w:val="List 2"/>
    <w:basedOn w:val="BodyText"/>
    <w:rsid w:val="00421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3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3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3D6"/>
    <w:pPr>
      <w:numPr>
        <w:numId w:val="3"/>
      </w:numPr>
    </w:pPr>
  </w:style>
  <w:style w:type="paragraph" w:styleId="ListContinue2">
    <w:name w:val="List Continue 2"/>
    <w:basedOn w:val="List2"/>
    <w:rsid w:val="004213D6"/>
    <w:pPr>
      <w:ind w:firstLine="0"/>
    </w:pPr>
  </w:style>
  <w:style w:type="paragraph" w:styleId="ListContinue3">
    <w:name w:val="List Continue 3"/>
    <w:basedOn w:val="List3"/>
    <w:rsid w:val="004213D6"/>
    <w:pPr>
      <w:ind w:left="1021" w:firstLine="0"/>
    </w:pPr>
  </w:style>
  <w:style w:type="paragraph" w:styleId="ListContinue4">
    <w:name w:val="List Continue 4"/>
    <w:basedOn w:val="List4"/>
    <w:rsid w:val="004213D6"/>
    <w:pPr>
      <w:ind w:firstLine="0"/>
    </w:pPr>
  </w:style>
  <w:style w:type="paragraph" w:styleId="ListContinue5">
    <w:name w:val="List Continue 5"/>
    <w:basedOn w:val="List5"/>
    <w:rsid w:val="004213D6"/>
    <w:pPr>
      <w:ind w:firstLine="0"/>
    </w:pPr>
  </w:style>
  <w:style w:type="paragraph" w:styleId="ListNumber3">
    <w:name w:val="List Number 3"/>
    <w:basedOn w:val="List3"/>
    <w:rsid w:val="004213D6"/>
    <w:pPr>
      <w:numPr>
        <w:numId w:val="4"/>
      </w:numPr>
    </w:pPr>
  </w:style>
  <w:style w:type="paragraph" w:styleId="ListNumber4">
    <w:name w:val="List Number 4"/>
    <w:basedOn w:val="List4"/>
    <w:rsid w:val="004213D6"/>
    <w:pPr>
      <w:numPr>
        <w:numId w:val="5"/>
      </w:numPr>
    </w:pPr>
  </w:style>
  <w:style w:type="paragraph" w:styleId="ListNumber5">
    <w:name w:val="List Number 5"/>
    <w:basedOn w:val="List5"/>
    <w:rsid w:val="004213D6"/>
    <w:pPr>
      <w:numPr>
        <w:numId w:val="6"/>
      </w:numPr>
    </w:pPr>
  </w:style>
  <w:style w:type="paragraph" w:styleId="BlockText">
    <w:name w:val="Block Text"/>
    <w:basedOn w:val="Normal"/>
    <w:rsid w:val="00421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3D6"/>
    <w:rPr>
      <w:sz w:val="16"/>
      <w:vertAlign w:val="superscript"/>
    </w:rPr>
  </w:style>
  <w:style w:type="character" w:customStyle="1" w:styleId="Symbols">
    <w:name w:val="Symbols"/>
    <w:basedOn w:val="DefaultParagraphFont"/>
    <w:rsid w:val="004213D6"/>
    <w:rPr>
      <w:rFonts w:ascii="Symbol" w:hAnsi="Symbol"/>
    </w:rPr>
  </w:style>
  <w:style w:type="character" w:customStyle="1" w:styleId="MenuOptions">
    <w:name w:val="Menu Options"/>
    <w:basedOn w:val="DefaultParagraphFont"/>
    <w:rsid w:val="00421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3D6"/>
    <w:rPr>
      <w:b/>
    </w:rPr>
  </w:style>
  <w:style w:type="character" w:customStyle="1" w:styleId="Underlined">
    <w:name w:val="Underlined"/>
    <w:basedOn w:val="DefaultParagraphFont"/>
    <w:rsid w:val="004213D6"/>
    <w:rPr>
      <w:u w:val="single"/>
    </w:rPr>
  </w:style>
  <w:style w:type="paragraph" w:customStyle="1" w:styleId="TableBodyTextRight">
    <w:name w:val="Table Body Text Right"/>
    <w:basedOn w:val="TableBodyText"/>
    <w:rsid w:val="00421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3D6"/>
    <w:rPr>
      <w:sz w:val="18"/>
    </w:rPr>
  </w:style>
  <w:style w:type="paragraph" w:customStyle="1" w:styleId="BodySmallRight">
    <w:name w:val="Body Small Right"/>
    <w:basedOn w:val="BodyTextRight"/>
    <w:rsid w:val="004213D6"/>
    <w:rPr>
      <w:sz w:val="18"/>
      <w:szCs w:val="18"/>
    </w:rPr>
  </w:style>
  <w:style w:type="paragraph" w:customStyle="1" w:styleId="MarginEdition">
    <w:name w:val="Margin Edition"/>
    <w:basedOn w:val="MarginNote"/>
    <w:rsid w:val="00421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3D6"/>
    <w:rPr>
      <w:sz w:val="2"/>
      <w:szCs w:val="2"/>
    </w:rPr>
  </w:style>
  <w:style w:type="character" w:customStyle="1" w:styleId="Small">
    <w:name w:val="Small"/>
    <w:basedOn w:val="DefaultParagraphFont"/>
    <w:rsid w:val="004213D6"/>
    <w:rPr>
      <w:sz w:val="16"/>
    </w:rPr>
  </w:style>
  <w:style w:type="paragraph" w:customStyle="1" w:styleId="WideTable">
    <w:name w:val="Wide Table"/>
    <w:basedOn w:val="Normal"/>
    <w:rsid w:val="00421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3D6"/>
  </w:style>
  <w:style w:type="paragraph" w:styleId="Quote">
    <w:name w:val="Quote"/>
    <w:basedOn w:val="Heading1"/>
    <w:link w:val="QuoteChar"/>
    <w:qFormat/>
    <w:rsid w:val="00421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3D6"/>
    <w:pPr>
      <w:pageBreakBefore/>
    </w:pPr>
  </w:style>
  <w:style w:type="paragraph" w:customStyle="1" w:styleId="Border">
    <w:name w:val="Border"/>
    <w:basedOn w:val="Normal"/>
    <w:qFormat/>
    <w:rsid w:val="00421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3D6"/>
    <w:rPr>
      <w:u w:val="single"/>
    </w:rPr>
  </w:style>
  <w:style w:type="character" w:customStyle="1" w:styleId="BoldandItalics">
    <w:name w:val="Bold and Italics"/>
    <w:qFormat/>
    <w:rsid w:val="004213D6"/>
    <w:rPr>
      <w:b/>
      <w:i/>
      <w:u w:val="none"/>
    </w:rPr>
  </w:style>
  <w:style w:type="paragraph" w:styleId="BalloonText">
    <w:name w:val="Balloon Text"/>
    <w:basedOn w:val="Normal"/>
    <w:link w:val="BalloonTextChar"/>
    <w:rsid w:val="00421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3D6"/>
    <w:pPr>
      <w:spacing w:before="0" w:after="0"/>
    </w:pPr>
  </w:style>
  <w:style w:type="paragraph" w:customStyle="1" w:styleId="BodyTextBold">
    <w:name w:val="Body Text Bold"/>
    <w:basedOn w:val="BodyText"/>
    <w:qFormat/>
    <w:rsid w:val="004213D6"/>
    <w:rPr>
      <w:b/>
    </w:rPr>
  </w:style>
  <w:style w:type="character" w:styleId="Hyperlink">
    <w:name w:val="Hyperlink"/>
    <w:basedOn w:val="DefaultParagraphFont"/>
    <w:uiPriority w:val="99"/>
    <w:unhideWhenUsed/>
    <w:rsid w:val="00891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3908</Characters>
  <Application>Microsoft Office Word</Application>
  <DocSecurity>0</DocSecurity>
  <Lines>156</Lines>
  <Paragraphs>91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FNSILF503 Underwrite complex non-medical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2021-07-09T06:34:00Z</dcterms:created>
  <dcterms:modified xsi:type="dcterms:W3CDTF">2021-07-09T06:34:00Z</dcterms:modified>
</cp:coreProperties>
</file>