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244" w:rsidP="00A94244">
      <w:pPr>
        <w:pStyle w:val="Title"/>
      </w:pPr>
      <w:r>
        <w:fldChar w:fldCharType="begin"/>
      </w:r>
      <w:r>
        <w:instrText xml:space="preserve"> TITLE   \* MERGEFORMAT </w:instrText>
      </w:r>
      <w:r>
        <w:fldChar w:fldCharType="separate"/>
      </w:r>
      <w:r>
        <w:t>FNSILF501 Assess extraordinary risks</w:t>
      </w:r>
      <w:r>
        <w:fldChar w:fldCharType="end"/>
      </w:r>
    </w:p>
    <w:p w:rsidR="00A94244" w:rsidP="00A94244">
      <w:pPr>
        <w:pStyle w:val="Version"/>
        <w:sectPr w:rsidSect="00BE71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1CB" w:rsidP="00BE71CB">
      <w:pPr>
        <w:pStyle w:val="SuperHeading"/>
      </w:pPr>
      <w:r w:rsidRPr="00BE71CB">
        <w:t>FNSILF501 Assess extraordinary risks</w:t>
      </w:r>
    </w:p>
    <w:p w:rsidR="00000000" w:rsidRPr="00BE71CB" w:rsidP="00BE71CB">
      <w:pPr>
        <w:pStyle w:val="Heading1"/>
      </w:pPr>
      <w:bookmarkStart w:id="1" w:name="O_678165"/>
      <w:bookmarkEnd w:id="1"/>
      <w:r w:rsidRPr="00BE71CB">
        <w:t>Modification History</w:t>
      </w:r>
    </w:p>
    <w:tbl>
      <w:tblPr>
        <w:tblW w:w="0" w:type="auto"/>
        <w:tblLayout w:type="fixed"/>
        <w:tblCellMar>
          <w:left w:w="62" w:type="dxa"/>
          <w:right w:w="62" w:type="dxa"/>
        </w:tblCellMar>
        <w:tblLook w:val="0000"/>
      </w:tblPr>
      <w:tblGrid>
        <w:gridCol w:w="3091"/>
        <w:gridCol w:w="5873"/>
      </w:tblGrid>
      <w:tr w:rsidTr="00BE71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rPr>
                <w:rStyle w:val="SpecialBold"/>
              </w:rPr>
              <w:t>Comments</w:t>
            </w:r>
          </w:p>
        </w:tc>
      </w:tr>
      <w:tr w:rsidTr="00BE71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t>This version first released with FNS Financial Services Training Package Version 1.0.</w:t>
            </w:r>
          </w:p>
        </w:tc>
      </w:tr>
    </w:tbl>
    <w:p w:rsidR="00000000" w:rsidRPr="00BE71CB" w:rsidP="00BE71CB">
      <w:pPr>
        <w:pStyle w:val="BodyText"/>
      </w:pPr>
    </w:p>
    <w:p w:rsidR="00000000" w:rsidRPr="00BE71CB" w:rsidP="00BE71CB">
      <w:pPr>
        <w:pStyle w:val="AllowPageBreak"/>
      </w:pPr>
    </w:p>
    <w:p w:rsidR="00000000" w:rsidRPr="00BE71CB" w:rsidP="00BE71CB">
      <w:pPr>
        <w:pStyle w:val="Heading1"/>
      </w:pPr>
      <w:bookmarkStart w:id="2" w:name="O_678166"/>
      <w:bookmarkEnd w:id="2"/>
      <w:r w:rsidRPr="00BE71CB">
        <w:t>Application</w:t>
      </w:r>
    </w:p>
    <w:p w:rsidR="00000000" w:rsidRPr="00BE71CB" w:rsidP="00A94244">
      <w:pPr>
        <w:pStyle w:val="BodyText"/>
      </w:pPr>
      <w:r w:rsidRPr="00BE71CB">
        <w:t>This unit describes the skills and knowledge required to understand and apply underwriting</w:t>
      </w:r>
      <w:r w:rsidRPr="00BE71CB">
        <w:t xml:space="preserve"> risk concepts and practices when assessing extraordinary insurance risks.</w:t>
      </w:r>
    </w:p>
    <w:p w:rsidR="00000000" w:rsidRPr="00BE71CB" w:rsidP="00A94244">
      <w:pPr>
        <w:pStyle w:val="BodyText"/>
      </w:pPr>
      <w:r w:rsidRPr="00BE71CB">
        <w:t>It applies to job roles in generalist or specialist areas of insurance and may be applied within organisations of various sizes and across a range of customer bases.</w:t>
      </w:r>
    </w:p>
    <w:p w:rsidR="00000000" w:rsidRPr="00BE71CB" w:rsidP="00A94244">
      <w:pPr>
        <w:pStyle w:val="BodyText"/>
      </w:pPr>
      <w:r w:rsidRPr="00BE71CB">
        <w:t>Work function</w:t>
      </w:r>
      <w:r w:rsidRPr="00BE71CB">
        <w:t>s in the occupational areas where this unit may be used are subject to regulatory requirements. Refer to the FNS Implementation Guide Companion Volume or the relevant regulator for specific guidance on requirements.</w:t>
      </w:r>
    </w:p>
    <w:p w:rsidR="00000000" w:rsidRPr="00BE71CB" w:rsidP="00BE71CB">
      <w:pPr>
        <w:pStyle w:val="Heading1"/>
      </w:pPr>
      <w:bookmarkStart w:id="3" w:name="O_678169"/>
      <w:bookmarkEnd w:id="3"/>
      <w:r w:rsidRPr="00BE71CB">
        <w:t>Unit Sector</w:t>
      </w:r>
    </w:p>
    <w:p w:rsidR="00000000" w:rsidRPr="00BE71CB" w:rsidP="00A94244">
      <w:pPr>
        <w:pStyle w:val="BodyText"/>
      </w:pPr>
      <w:r w:rsidRPr="00BE71CB">
        <w:t>Life insura</w:t>
      </w:r>
      <w:r w:rsidRPr="00BE71CB">
        <w:t>nce</w:t>
      </w:r>
    </w:p>
    <w:p w:rsidR="00000000" w:rsidRPr="00BE71CB" w:rsidP="00BE71CB">
      <w:pPr>
        <w:pStyle w:val="Heading1"/>
      </w:pPr>
      <w:bookmarkStart w:id="4" w:name="O_678170"/>
      <w:bookmarkEnd w:id="4"/>
      <w:r w:rsidRPr="00BE71CB">
        <w:t>Elements and Performance Criteria</w:t>
      </w:r>
    </w:p>
    <w:tbl>
      <w:tblPr>
        <w:tblW w:w="9236" w:type="dxa"/>
        <w:tblLayout w:type="fixed"/>
        <w:tblCellMar>
          <w:left w:w="62" w:type="dxa"/>
          <w:right w:w="62" w:type="dxa"/>
        </w:tblCellMar>
        <w:tblLook w:val="0000"/>
      </w:tblPr>
      <w:tblGrid>
        <w:gridCol w:w="2645"/>
        <w:gridCol w:w="6591"/>
      </w:tblGrid>
      <w:tr w:rsidTr="00BE71C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71CB" w:rsidP="00BE71CB">
            <w:pPr>
              <w:pStyle w:val="BodyText"/>
            </w:pPr>
            <w:r w:rsidRPr="00BE71C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71CB">
            <w:pPr>
              <w:pStyle w:val="BodyText"/>
              <w:rPr>
                <w:lang w:val="en-NZ"/>
              </w:rPr>
            </w:pPr>
            <w:r w:rsidRPr="00BE71CB">
              <w:rPr>
                <w:rStyle w:val="SpecialBold"/>
              </w:rPr>
              <w:t>PERFORMANCE CRITERIA</w:t>
            </w:r>
          </w:p>
        </w:tc>
      </w:tr>
      <w:tr w:rsidTr="00BE71C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rPr>
                <w:rStyle w:val="Emphasis"/>
              </w:rPr>
              <w:t>Performance criteria describe the performance needed to demonstrate achievement of the element.</w:t>
            </w:r>
          </w:p>
        </w:tc>
      </w:tr>
      <w:tr w:rsidTr="00BE71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1. Determine risk acceptance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t>1.1 Establish risk acceptance criteria suitable to type and context of risk within relevant organisational policy</w:t>
            </w:r>
          </w:p>
          <w:p w:rsidR="00000000" w:rsidP="00BE71CB">
            <w:pPr>
              <w:pStyle w:val="BodyText"/>
              <w:rPr>
                <w:lang w:val="en-NZ"/>
              </w:rPr>
            </w:pPr>
            <w:r w:rsidRPr="00BE71CB">
              <w:t>1.2 Use available data to validate risk acceptance criteria</w:t>
            </w:r>
          </w:p>
        </w:tc>
      </w:tr>
      <w:tr w:rsidTr="00BE71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2. Seek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2.1 Identify and collat</w:t>
            </w:r>
            <w:r w:rsidRPr="00BE71CB">
              <w:t>e accurate, reliable and up-to-date information in format suitable for analysis</w:t>
            </w:r>
          </w:p>
        </w:tc>
      </w:tr>
      <w:tr w:rsidTr="00BE71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3. Negotiate reinsurance for extraordinary risks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t>3.1 Identify need for, and level of, reinsurance appropriate to risk</w:t>
            </w:r>
          </w:p>
          <w:p w:rsidR="00000000" w:rsidRPr="00BE71CB" w:rsidP="00BE71CB">
            <w:pPr>
              <w:pStyle w:val="BodyText"/>
            </w:pPr>
            <w:r w:rsidRPr="00BE71CB">
              <w:t>3.2 Determine terms of reinsuranc</w:t>
            </w:r>
            <w:r w:rsidRPr="00BE71CB">
              <w:t xml:space="preserve">e from available sources of </w:t>
            </w:r>
            <w:r w:rsidRPr="00BE71CB">
              <w:t>information and in accordance with organisational policy</w:t>
            </w:r>
          </w:p>
          <w:p w:rsidR="00000000" w:rsidP="00BE71CB">
            <w:pPr>
              <w:pStyle w:val="BodyText"/>
              <w:rPr>
                <w:lang w:val="en-NZ"/>
              </w:rPr>
            </w:pPr>
            <w:r w:rsidRPr="00BE71CB">
              <w:t>3.3 Negotiate reinsurance appropriate to anticipated exposure</w:t>
            </w:r>
          </w:p>
        </w:tc>
      </w:tr>
      <w:tr w:rsidTr="00BE71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4. Determine and advise terms and conditions of acceptance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t>4.1 Establish terms of acceptance that meet marke</w:t>
            </w:r>
            <w:r w:rsidRPr="00BE71CB">
              <w:t>t conditions and organisation’s accepted levels of exposure</w:t>
            </w:r>
          </w:p>
          <w:p w:rsidR="00000000" w:rsidRPr="00BE71CB" w:rsidP="00BE71CB">
            <w:pPr>
              <w:pStyle w:val="BodyText"/>
            </w:pPr>
            <w:r w:rsidRPr="00BE71CB">
              <w:t>4.2 Determine and document terms and conditions, within delegated authority, to meet requirements of relevant underwriting guidelines</w:t>
            </w:r>
          </w:p>
        </w:tc>
      </w:tr>
    </w:tbl>
    <w:p w:rsidR="00000000" w:rsidRPr="00BE71CB" w:rsidP="00BE71CB">
      <w:pPr>
        <w:pStyle w:val="BodyText"/>
      </w:pPr>
    </w:p>
    <w:p w:rsidR="00000000" w:rsidRPr="00BE71CB" w:rsidP="00BE71CB">
      <w:pPr>
        <w:pStyle w:val="AllowPageBreak"/>
      </w:pPr>
    </w:p>
    <w:p w:rsidR="00000000" w:rsidRPr="00BE71CB" w:rsidP="00BE71CB">
      <w:pPr>
        <w:pStyle w:val="Heading1"/>
      </w:pPr>
      <w:bookmarkStart w:id="5" w:name="O_678171"/>
      <w:bookmarkEnd w:id="5"/>
      <w:r w:rsidRPr="00BE71CB">
        <w:t>Foundation Skills</w:t>
      </w:r>
    </w:p>
    <w:p w:rsidR="00000000" w:rsidRPr="00A94244" w:rsidP="00A94244">
      <w:pPr>
        <w:pStyle w:val="BodyText"/>
        <w:rPr>
          <w:i/>
        </w:rPr>
      </w:pPr>
      <w:r w:rsidRPr="00A94244">
        <w:rPr>
          <w:rStyle w:val="Emphasis"/>
        </w:rPr>
        <w:t>This section describes la</w:t>
      </w:r>
      <w:r w:rsidRPr="00A94244">
        <w:rPr>
          <w:rStyle w:val="Emphasis"/>
        </w:rPr>
        <w:t>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E71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rPr>
                <w:rStyle w:val="SpecialBold"/>
              </w:rPr>
              <w:t>Description</w:t>
            </w:r>
          </w:p>
        </w:tc>
      </w:tr>
      <w:tr w:rsidTr="00BE71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1.1, 1.2, 2.1, 3.1, 3.2, 4.1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ListBullet"/>
              <w:rPr>
                <w:lang w:val="en-NZ"/>
              </w:rPr>
            </w:pPr>
            <w:r w:rsidRPr="00BE71CB">
              <w:t>Critically analyses complex documentation from a variety of sources and consolidates information relating to specific criteria to determine requirements</w:t>
            </w:r>
          </w:p>
        </w:tc>
      </w:tr>
      <w:tr w:rsidTr="00BE71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2.1, 4.1, 4.2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ListBullet"/>
            </w:pPr>
            <w:r w:rsidRPr="00BE71CB">
              <w:t>Produces, edits and proofreads documents to ensure clarity of meaning, and accu</w:t>
            </w:r>
            <w:r w:rsidRPr="00BE71CB">
              <w:t>racy and consistency of information</w:t>
            </w:r>
          </w:p>
          <w:p w:rsidR="00000000" w:rsidP="00BE71CB">
            <w:pPr>
              <w:pStyle w:val="ListBullet"/>
              <w:rPr>
                <w:lang w:val="en-NZ"/>
              </w:rPr>
            </w:pPr>
            <w:r w:rsidRPr="00BE71CB">
              <w:t>Accurately records and completes organisational documents using clear language and correct spelling, grammar and terminology</w:t>
            </w:r>
          </w:p>
        </w:tc>
      </w:tr>
      <w:tr w:rsidTr="00BE71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2.1, 3.1-3.3,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ListBullet"/>
            </w:pPr>
            <w:r w:rsidRPr="00BE71CB">
              <w:t>Uses techniques including active listening, use of open-</w:t>
            </w:r>
            <w:r w:rsidRPr="00BE71CB">
              <w:t>ended questioning and paraphrasing when gathering information</w:t>
            </w:r>
          </w:p>
          <w:p w:rsidR="00000000" w:rsidP="00BE71CB">
            <w:pPr>
              <w:pStyle w:val="ListBullet"/>
              <w:rPr>
                <w:lang w:val="en-NZ"/>
              </w:rPr>
            </w:pPr>
            <w:r w:rsidRPr="00BE71CB">
              <w:t>Uses appropriate language and style to present complex technical information and ideas to the audience</w:t>
            </w:r>
          </w:p>
        </w:tc>
      </w:tr>
      <w:tr w:rsidTr="00BE71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 xml:space="preserve">3.3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ListBullet"/>
              <w:rPr>
                <w:lang w:val="en-NZ"/>
              </w:rPr>
            </w:pPr>
            <w:r w:rsidRPr="00BE71CB">
              <w:t>Uses mathematical</w:t>
            </w:r>
            <w:r w:rsidRPr="00BE71CB">
              <w:t xml:space="preserve"> equations to perform calculations to achieve desired outcomes</w:t>
            </w:r>
          </w:p>
        </w:tc>
      </w:tr>
      <w:tr w:rsidTr="00BE71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1.1, 3.2, 4.2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ListBullet"/>
              <w:rPr>
                <w:lang w:val="en-NZ"/>
              </w:rPr>
            </w:pPr>
            <w:r w:rsidRPr="00BE71CB">
              <w:t>Recognises and follows legislative and ethical requirements, explicit and implicit protocols, policies and procedures</w:t>
            </w:r>
          </w:p>
        </w:tc>
      </w:tr>
      <w:tr w:rsidTr="00BE71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ListBullet"/>
            </w:pPr>
            <w:r w:rsidRPr="00BE71CB">
              <w:t>Selects and uses appropriate communication conventions and protocols to liaise with others</w:t>
            </w:r>
          </w:p>
          <w:p w:rsidR="00000000" w:rsidP="00BE71CB">
            <w:pPr>
              <w:pStyle w:val="ListBullet"/>
              <w:rPr>
                <w:lang w:val="en-NZ"/>
              </w:rPr>
            </w:pPr>
            <w:r w:rsidRPr="00BE71CB">
              <w:t>Uses collaborative techniques to liaise with others, negotiate outcomes and elicit and share information</w:t>
            </w:r>
          </w:p>
        </w:tc>
      </w:tr>
      <w:tr w:rsidTr="00BE71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2.1, 3.1-3.3,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ListBullet"/>
            </w:pPr>
            <w:r w:rsidRPr="00BE71CB">
              <w:t>Accepts responsib</w:t>
            </w:r>
            <w:r w:rsidRPr="00BE71CB">
              <w:t>ility for planning and sequencing complex tasks and workload</w:t>
            </w:r>
          </w:p>
          <w:p w:rsidR="00000000" w:rsidRPr="00BE71CB" w:rsidP="00BE71CB">
            <w:pPr>
              <w:pStyle w:val="ListBullet"/>
            </w:pPr>
            <w:r w:rsidRPr="00BE71CB">
              <w:t>Applies systematic and analytical decision-making processes in complex or non-routine situations to assess risk levels</w:t>
            </w:r>
          </w:p>
          <w:p w:rsidR="00000000" w:rsidRPr="00BE71CB" w:rsidP="00BE71CB">
            <w:pPr>
              <w:pStyle w:val="ListBullet"/>
            </w:pPr>
            <w:r w:rsidRPr="00BE71CB">
              <w:t>Uses the main features and functions of digital tools to complete work tasks</w:t>
            </w:r>
          </w:p>
        </w:tc>
      </w:tr>
    </w:tbl>
    <w:p w:rsidR="00000000" w:rsidRPr="00BE71CB" w:rsidP="00BE71CB">
      <w:pPr>
        <w:pStyle w:val="BodyText"/>
      </w:pPr>
    </w:p>
    <w:p w:rsidR="00000000" w:rsidRPr="00BE71CB" w:rsidP="00BE71CB">
      <w:pPr>
        <w:pStyle w:val="AllowPageBreak"/>
      </w:pPr>
    </w:p>
    <w:p w:rsidR="00000000" w:rsidRPr="00BE71CB" w:rsidP="00BE71CB">
      <w:pPr>
        <w:pStyle w:val="Heading1"/>
      </w:pPr>
      <w:bookmarkStart w:id="6" w:name="O_678173"/>
      <w:bookmarkEnd w:id="6"/>
      <w:r w:rsidRPr="00BE71CB">
        <w:t>Unit Mapping Information</w:t>
      </w:r>
    </w:p>
    <w:tbl>
      <w:tblPr>
        <w:tblW w:w="0" w:type="auto"/>
        <w:tblLayout w:type="fixed"/>
        <w:tblCellMar>
          <w:left w:w="62" w:type="dxa"/>
          <w:right w:w="62" w:type="dxa"/>
        </w:tblCellMar>
        <w:tblLook w:val="0000"/>
      </w:tblPr>
      <w:tblGrid>
        <w:gridCol w:w="2220"/>
        <w:gridCol w:w="2430"/>
        <w:gridCol w:w="2160"/>
        <w:gridCol w:w="2295"/>
      </w:tblGrid>
      <w:tr w:rsidTr="00BE71C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rPr>
                <w:rStyle w:val="SpecialBold"/>
              </w:rPr>
              <w:t>Code and title</w:t>
            </w:r>
          </w:p>
          <w:p w:rsidR="00000000" w:rsidRPr="00BE71CB" w:rsidP="00BE71CB">
            <w:pPr>
              <w:pStyle w:val="BodyText"/>
            </w:pPr>
            <w:r w:rsidRPr="00BE71C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rPr>
                <w:rStyle w:val="SpecialBold"/>
              </w:rPr>
              <w:t>Code and title</w:t>
            </w:r>
          </w:p>
          <w:p w:rsidR="00000000" w:rsidRPr="00BE71CB" w:rsidP="00BE71CB">
            <w:pPr>
              <w:pStyle w:val="BodyText"/>
            </w:pPr>
            <w:r w:rsidRPr="00BE71C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rPr>
                <w:rStyle w:val="SpecialBold"/>
              </w:rPr>
              <w:t>Equivalence status</w:t>
            </w:r>
          </w:p>
        </w:tc>
      </w:tr>
      <w:tr w:rsidTr="00BE71C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FNSILF501 Assess extraordinary risks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1CB">
            <w:pPr>
              <w:pStyle w:val="BodyText"/>
              <w:rPr>
                <w:lang w:val="en-NZ"/>
              </w:rPr>
            </w:pPr>
            <w:r w:rsidRPr="00BE71CB">
              <w:t>FNSILF501A Assess extraordinary risks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t>Updated to meet Standards for Training Packages.</w:t>
            </w:r>
          </w:p>
          <w:p w:rsidR="00000000" w:rsidP="00BE71CB">
            <w:pPr>
              <w:pStyle w:val="BodyText"/>
              <w:rPr>
                <w:lang w:val="en-NZ"/>
              </w:rPr>
            </w:pPr>
            <w:r w:rsidRPr="00BE71CB">
              <w:t>Minor rewording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1CB" w:rsidP="00BE71CB">
            <w:pPr>
              <w:pStyle w:val="BodyText"/>
            </w:pPr>
            <w:r w:rsidRPr="00BE71CB">
              <w:t>Equivalent unit</w:t>
            </w:r>
          </w:p>
        </w:tc>
      </w:tr>
    </w:tbl>
    <w:p w:rsidR="00A94244" w:rsidP="00BE71CB">
      <w:pPr>
        <w:pStyle w:val="BodyText"/>
      </w:pPr>
    </w:p>
    <w:p w:rsidR="00A94244" w:rsidP="00BE71CB">
      <w:pPr>
        <w:pStyle w:val="BodyText"/>
      </w:pPr>
    </w:p>
    <w:p w:rsidR="00000000" w:rsidRPr="00BE71CB" w:rsidP="00BE71CB">
      <w:pPr>
        <w:pStyle w:val="Heading1"/>
      </w:pPr>
      <w:bookmarkStart w:id="7" w:name="O_678180"/>
      <w:bookmarkEnd w:id="7"/>
      <w:r w:rsidRPr="00BE71CB">
        <w:t>Links</w:t>
      </w:r>
    </w:p>
    <w:p w:rsidR="00000000" w:rsidRPr="00BE71CB" w:rsidP="00A94244">
      <w:pPr>
        <w:pStyle w:val="BodyText"/>
      </w:pPr>
      <w:r w:rsidRPr="00BE71C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45A4B">
        <w:rPr>
          <w:rStyle w:val="Hyperlink"/>
        </w:rPr>
        <w:t>https://vetnet.gov.au/Pages/TrainingDocs.aspx?q=c7200cc8-0566-4f04-b76f-e89fd6f102fe</w:t>
      </w:r>
      <w:r>
        <w:fldChar w:fldCharType="end"/>
      </w:r>
    </w:p>
    <w:p w:rsidR="00000000" w:rsidRPr="00BE71CB" w:rsidP="00BE71CB"/>
    <w:sectPr w:rsidSect="00BE71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CB" w:rsidRPr="00A94244" w:rsidP="00A94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44" w:rsidP="00BE7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4244" w:rsidP="00BE71C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94244" w:rsidP="00BE7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1CB" w:rsidRPr="00A94244" w:rsidP="00A942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44" w:rsidRPr="002D2AF8" w:rsidP="00BE71CB">
    <w:pPr>
      <w:pStyle w:val="Header"/>
      <w:framePr w:wrap="around"/>
    </w:pPr>
    <w:r>
      <w:fldChar w:fldCharType="begin"/>
    </w:r>
    <w:r>
      <w:instrText xml:space="preserve"> TITLE   \* MERGEFORMAT </w:instrText>
    </w:r>
    <w:r>
      <w:fldChar w:fldCharType="separate"/>
    </w:r>
    <w:r>
      <w:t>FNSILF501 Assess extraordinary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2021</w:t>
    </w:r>
    <w:r>
      <w:fldChar w:fldCharType="end"/>
    </w:r>
  </w:p>
  <w:p w:rsidR="00A94244" w:rsidP="00BE7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5C75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323B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1CB"/>
    <w:pPr>
      <w:spacing w:before="360" w:after="60"/>
      <w:outlineLvl w:val="0"/>
    </w:pPr>
    <w:rPr>
      <w:sz w:val="32"/>
    </w:rPr>
  </w:style>
  <w:style w:type="paragraph" w:styleId="Heading2">
    <w:name w:val="heading 2"/>
    <w:basedOn w:val="HeadingBase"/>
    <w:next w:val="BodyText"/>
    <w:link w:val="Heading2Char"/>
    <w:qFormat/>
    <w:rsid w:val="00BE71CB"/>
    <w:pPr>
      <w:keepLines/>
      <w:spacing w:before="240" w:after="120"/>
      <w:outlineLvl w:val="1"/>
    </w:pPr>
    <w:rPr>
      <w:sz w:val="28"/>
      <w:szCs w:val="40"/>
    </w:rPr>
  </w:style>
  <w:style w:type="paragraph" w:styleId="Heading3">
    <w:name w:val="heading 3"/>
    <w:basedOn w:val="HeadingBase"/>
    <w:next w:val="BodyText"/>
    <w:link w:val="Heading3Char"/>
    <w:qFormat/>
    <w:rsid w:val="00BE71CB"/>
    <w:pPr>
      <w:spacing w:before="180" w:after="120"/>
      <w:outlineLvl w:val="2"/>
    </w:pPr>
    <w:rPr>
      <w:spacing w:val="-10"/>
      <w:kern w:val="32"/>
    </w:rPr>
  </w:style>
  <w:style w:type="paragraph" w:styleId="Heading4">
    <w:name w:val="heading 4"/>
    <w:basedOn w:val="HeadingBase"/>
    <w:next w:val="BodyText"/>
    <w:link w:val="Heading4Char"/>
    <w:qFormat/>
    <w:rsid w:val="00BE71CB"/>
    <w:pPr>
      <w:spacing w:before="160" w:after="120"/>
      <w:outlineLvl w:val="3"/>
    </w:pPr>
    <w:rPr>
      <w:sz w:val="22"/>
    </w:rPr>
  </w:style>
  <w:style w:type="paragraph" w:styleId="Heading5">
    <w:name w:val="heading 5"/>
    <w:basedOn w:val="HeadingBase"/>
    <w:next w:val="Normal"/>
    <w:link w:val="Heading5Char"/>
    <w:qFormat/>
    <w:rsid w:val="00BE71CB"/>
    <w:pPr>
      <w:spacing w:before="80"/>
      <w:outlineLvl w:val="4"/>
    </w:pPr>
    <w:rPr>
      <w:color w:val="918585"/>
      <w:sz w:val="20"/>
    </w:rPr>
  </w:style>
  <w:style w:type="paragraph" w:styleId="Heading6">
    <w:name w:val="heading 6"/>
    <w:basedOn w:val="HeadingBase"/>
    <w:next w:val="Normal"/>
    <w:link w:val="Heading6Char"/>
    <w:qFormat/>
    <w:rsid w:val="00BE71CB"/>
    <w:pPr>
      <w:spacing w:before="60"/>
      <w:outlineLvl w:val="5"/>
    </w:pPr>
    <w:rPr>
      <w:color w:val="918585"/>
      <w:sz w:val="20"/>
    </w:rPr>
  </w:style>
  <w:style w:type="paragraph" w:styleId="Heading7">
    <w:name w:val="heading 7"/>
    <w:basedOn w:val="Normal"/>
    <w:next w:val="Normal"/>
    <w:link w:val="Heading7Char"/>
    <w:qFormat/>
    <w:rsid w:val="00BE71CB"/>
    <w:pPr>
      <w:ind w:left="720"/>
      <w:outlineLvl w:val="6"/>
    </w:pPr>
    <w:rPr>
      <w:i/>
    </w:rPr>
  </w:style>
  <w:style w:type="paragraph" w:styleId="Heading8">
    <w:name w:val="heading 8"/>
    <w:basedOn w:val="Normal"/>
    <w:next w:val="Normal"/>
    <w:link w:val="Heading8Char"/>
    <w:qFormat/>
    <w:rsid w:val="00BE71CB"/>
    <w:pPr>
      <w:ind w:left="720"/>
      <w:outlineLvl w:val="7"/>
    </w:pPr>
    <w:rPr>
      <w:i/>
    </w:rPr>
  </w:style>
  <w:style w:type="paragraph" w:styleId="Heading9">
    <w:name w:val="heading 9"/>
    <w:basedOn w:val="Normal"/>
    <w:next w:val="Normal"/>
    <w:link w:val="Heading9Char"/>
    <w:qFormat/>
    <w:rsid w:val="00BE71CB"/>
    <w:pPr>
      <w:ind w:left="720"/>
      <w:outlineLvl w:val="8"/>
    </w:pPr>
    <w:rPr>
      <w:i/>
    </w:rPr>
  </w:style>
  <w:style w:type="character" w:default="1" w:styleId="DefaultParagraphFont">
    <w:name w:val="Default Paragraph Font"/>
    <w:uiPriority w:val="1"/>
    <w:unhideWhenUsed/>
    <w:rsid w:val="00BE7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1CB"/>
  </w:style>
  <w:style w:type="character" w:customStyle="1" w:styleId="Heading1Char">
    <w:name w:val="Heading 1 Char"/>
    <w:basedOn w:val="DefaultParagraphFont"/>
    <w:link w:val="Heading1"/>
    <w:rsid w:val="00BE71CB"/>
    <w:rPr>
      <w:rFonts w:ascii="Times New Roman" w:eastAsia="Times New Roman" w:hAnsi="Times New Roman" w:cs="Times New Roman"/>
      <w:b/>
      <w:sz w:val="32"/>
      <w:szCs w:val="20"/>
      <w:lang w:eastAsia="en-US"/>
    </w:rPr>
  </w:style>
  <w:style w:type="paragraph" w:styleId="BodyText">
    <w:name w:val="Body Text"/>
    <w:basedOn w:val="Normal"/>
    <w:link w:val="BodyTextChar"/>
    <w:rsid w:val="00BE7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1CB"/>
    <w:rPr>
      <w:rFonts w:ascii="Times New Roman" w:eastAsia="Times New Roman" w:hAnsi="Times New Roman" w:cs="Times New Roman"/>
      <w:sz w:val="24"/>
      <w:lang w:eastAsia="en-US"/>
    </w:rPr>
  </w:style>
  <w:style w:type="paragraph" w:styleId="ListBullet">
    <w:name w:val="List Bullet"/>
    <w:basedOn w:val="List"/>
    <w:rsid w:val="00BE71CB"/>
    <w:pPr>
      <w:numPr>
        <w:numId w:val="11"/>
      </w:numPr>
      <w:tabs>
        <w:tab w:val="clear" w:pos="340"/>
      </w:tabs>
      <w:spacing w:before="40" w:after="40"/>
    </w:pPr>
  </w:style>
  <w:style w:type="character" w:customStyle="1" w:styleId="SpecialBold">
    <w:name w:val="Special Bold"/>
    <w:basedOn w:val="DefaultParagraphFont"/>
    <w:rsid w:val="00BE71CB"/>
    <w:rPr>
      <w:b/>
      <w:spacing w:val="0"/>
    </w:rPr>
  </w:style>
  <w:style w:type="character" w:styleId="Emphasis">
    <w:name w:val="Emphasis"/>
    <w:basedOn w:val="DefaultParagraphFont"/>
    <w:qFormat/>
    <w:rsid w:val="00BE71CB"/>
    <w:rPr>
      <w:i/>
    </w:rPr>
  </w:style>
  <w:style w:type="paragraph" w:customStyle="1" w:styleId="SuperHeading">
    <w:name w:val="SuperHeading"/>
    <w:basedOn w:val="Normal"/>
    <w:rsid w:val="00BE71CB"/>
    <w:pPr>
      <w:spacing w:before="240" w:after="120"/>
      <w:outlineLvl w:val="0"/>
    </w:pPr>
    <w:rPr>
      <w:rFonts w:ascii="Times New Roman" w:hAnsi="Times New Roman"/>
      <w:b/>
      <w:sz w:val="32"/>
    </w:rPr>
  </w:style>
  <w:style w:type="paragraph" w:customStyle="1" w:styleId="AllowPageBreak">
    <w:name w:val="AllowPageBreak"/>
    <w:rsid w:val="00BE7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1CB"/>
    <w:rPr>
      <w:rFonts w:ascii="Courier New" w:eastAsia="Times New Roman" w:hAnsi="Courier New" w:cs="Times New Roman"/>
      <w:i/>
      <w:szCs w:val="20"/>
      <w:lang w:eastAsia="en-US"/>
    </w:rPr>
  </w:style>
  <w:style w:type="paragraph" w:customStyle="1" w:styleId="HeadingBase">
    <w:name w:val="Heading Base"/>
    <w:rsid w:val="00BE7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1CB"/>
    <w:pPr>
      <w:tabs>
        <w:tab w:val="right" w:leader="dot" w:pos="9072"/>
      </w:tabs>
      <w:ind w:left="567"/>
    </w:pPr>
    <w:rPr>
      <w:szCs w:val="22"/>
    </w:rPr>
  </w:style>
  <w:style w:type="paragraph" w:customStyle="1" w:styleId="TOCBase">
    <w:name w:val="TOC Base"/>
    <w:rsid w:val="00BE7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1CB"/>
    <w:pPr>
      <w:tabs>
        <w:tab w:val="right" w:leader="dot" w:pos="9072"/>
      </w:tabs>
      <w:spacing w:before="40" w:after="40"/>
      <w:ind w:left="284"/>
    </w:pPr>
    <w:rPr>
      <w:rFonts w:ascii="Times New Roman" w:hAnsi="Times New Roman"/>
    </w:rPr>
  </w:style>
  <w:style w:type="paragraph" w:styleId="TOC1">
    <w:name w:val="toc 1"/>
    <w:basedOn w:val="TOCBase"/>
    <w:next w:val="Normal"/>
    <w:rsid w:val="00BE7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1CB"/>
    <w:rPr>
      <w:rFonts w:ascii="Times New Roman" w:eastAsia="Times New Roman" w:hAnsi="Times New Roman" w:cs="Times New Roman"/>
      <w:sz w:val="16"/>
      <w:lang w:eastAsia="en-US"/>
    </w:rPr>
  </w:style>
  <w:style w:type="paragraph" w:styleId="Title">
    <w:name w:val="Title"/>
    <w:basedOn w:val="HeadingBase"/>
    <w:link w:val="TitleChar"/>
    <w:qFormat/>
    <w:rsid w:val="00BE71CB"/>
    <w:pPr>
      <w:spacing w:before="5040"/>
      <w:jc w:val="center"/>
    </w:pPr>
    <w:rPr>
      <w:sz w:val="48"/>
      <w:szCs w:val="72"/>
      <w:lang w:val="en-US"/>
    </w:rPr>
  </w:style>
  <w:style w:type="character" w:customStyle="1" w:styleId="TitleChar">
    <w:name w:val="Title Char"/>
    <w:basedOn w:val="DefaultParagraphFont"/>
    <w:link w:val="Title"/>
    <w:rsid w:val="00BE7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1CB"/>
    <w:pPr>
      <w:tabs>
        <w:tab w:val="left" w:pos="3600"/>
        <w:tab w:val="left" w:pos="3958"/>
      </w:tabs>
    </w:pPr>
  </w:style>
  <w:style w:type="paragraph" w:styleId="List">
    <w:name w:val="List"/>
    <w:basedOn w:val="BodyText"/>
    <w:next w:val="BodyText"/>
    <w:rsid w:val="00BE71CB"/>
    <w:pPr>
      <w:tabs>
        <w:tab w:val="left" w:pos="340"/>
      </w:tabs>
      <w:spacing w:before="60" w:after="60"/>
      <w:ind w:left="340" w:hanging="340"/>
    </w:pPr>
  </w:style>
  <w:style w:type="paragraph" w:customStyle="1" w:styleId="Note">
    <w:name w:val="Note"/>
    <w:basedOn w:val="BodyText"/>
    <w:rsid w:val="00BE7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1CB"/>
    <w:pPr>
      <w:framePr w:wrap="auto" w:hAnchor="text" w:y="6049"/>
    </w:pPr>
    <w:rPr>
      <w:color w:val="000000"/>
      <w:sz w:val="40"/>
    </w:rPr>
  </w:style>
  <w:style w:type="paragraph" w:customStyle="1" w:styleId="TOCTitle">
    <w:name w:val="TOCTitle"/>
    <w:basedOn w:val="Heading1"/>
    <w:rsid w:val="00BE71CB"/>
    <w:pPr>
      <w:spacing w:after="240"/>
      <w:jc w:val="center"/>
      <w:outlineLvl w:val="9"/>
    </w:pPr>
    <w:rPr>
      <w:caps/>
    </w:rPr>
  </w:style>
  <w:style w:type="paragraph" w:customStyle="1" w:styleId="Version">
    <w:name w:val="Version"/>
    <w:rsid w:val="00BE71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1CB"/>
    <w:pPr>
      <w:numPr>
        <w:numId w:val="12"/>
      </w:numPr>
      <w:tabs>
        <w:tab w:val="clear" w:pos="680"/>
      </w:tabs>
    </w:pPr>
  </w:style>
  <w:style w:type="paragraph" w:styleId="Index1">
    <w:name w:val="index 1"/>
    <w:basedOn w:val="Normal"/>
    <w:next w:val="Normal"/>
    <w:semiHidden/>
    <w:rsid w:val="00BE71CB"/>
    <w:pPr>
      <w:keepNext w:val="0"/>
      <w:tabs>
        <w:tab w:val="right" w:pos="4176"/>
      </w:tabs>
      <w:ind w:left="198" w:hanging="198"/>
    </w:pPr>
    <w:rPr>
      <w:rFonts w:ascii="Garamond" w:hAnsi="Garamond"/>
    </w:rPr>
  </w:style>
  <w:style w:type="paragraph" w:styleId="IndexHeading">
    <w:name w:val="index heading"/>
    <w:basedOn w:val="Normal"/>
    <w:next w:val="Index1"/>
    <w:semiHidden/>
    <w:rsid w:val="00BE71CB"/>
    <w:pPr>
      <w:spacing w:before="120" w:after="120"/>
    </w:pPr>
    <w:rPr>
      <w:rFonts w:ascii="Arial" w:hAnsi="Arial"/>
      <w:b/>
      <w:color w:val="918585"/>
      <w:sz w:val="24"/>
    </w:rPr>
  </w:style>
  <w:style w:type="paragraph" w:styleId="Header">
    <w:name w:val="header"/>
    <w:basedOn w:val="Normal"/>
    <w:link w:val="HeaderChar"/>
    <w:rsid w:val="00BE7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1CB"/>
    <w:rPr>
      <w:rFonts w:ascii="Times New Roman" w:eastAsia="Times New Roman" w:hAnsi="Times New Roman" w:cs="Times New Roman"/>
      <w:sz w:val="16"/>
      <w:szCs w:val="20"/>
      <w:lang w:val="en-GB" w:eastAsia="en-US"/>
    </w:rPr>
  </w:style>
  <w:style w:type="paragraph" w:customStyle="1" w:styleId="Chapter">
    <w:name w:val="Chapter"/>
    <w:basedOn w:val="Normal"/>
    <w:rsid w:val="00BE71CB"/>
    <w:pPr>
      <w:spacing w:before="240"/>
    </w:pPr>
    <w:rPr>
      <w:rFonts w:ascii="Times New Roman" w:hAnsi="Times New Roman"/>
      <w:smallCaps/>
      <w:spacing w:val="80"/>
      <w:sz w:val="28"/>
    </w:rPr>
  </w:style>
  <w:style w:type="paragraph" w:customStyle="1" w:styleId="InChapter">
    <w:name w:val="InChapter"/>
    <w:basedOn w:val="Heading3"/>
    <w:rsid w:val="00BE71CB"/>
    <w:pPr>
      <w:spacing w:after="240"/>
      <w:outlineLvl w:val="9"/>
    </w:pPr>
    <w:rPr>
      <w:noProof/>
    </w:rPr>
  </w:style>
  <w:style w:type="paragraph" w:styleId="Index2">
    <w:name w:val="index 2"/>
    <w:basedOn w:val="Normal"/>
    <w:next w:val="Normal"/>
    <w:semiHidden/>
    <w:rsid w:val="00BE71CB"/>
    <w:pPr>
      <w:tabs>
        <w:tab w:val="right" w:pos="4176"/>
      </w:tabs>
      <w:ind w:left="568" w:hanging="284"/>
    </w:pPr>
    <w:rPr>
      <w:rFonts w:ascii="Garamond" w:hAnsi="Garamond"/>
    </w:rPr>
  </w:style>
  <w:style w:type="paragraph" w:customStyle="1" w:styleId="Byline">
    <w:name w:val="Byline"/>
    <w:rsid w:val="00BE7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1CB"/>
    <w:pPr>
      <w:tabs>
        <w:tab w:val="clear" w:pos="3600"/>
        <w:tab w:val="clear" w:pos="3958"/>
      </w:tabs>
      <w:jc w:val="right"/>
    </w:pPr>
  </w:style>
  <w:style w:type="paragraph" w:styleId="Caption">
    <w:name w:val="caption"/>
    <w:basedOn w:val="BodyText"/>
    <w:next w:val="Normal"/>
    <w:qFormat/>
    <w:rsid w:val="00BE71CB"/>
    <w:pPr>
      <w:framePr w:w="2268" w:hSpace="181" w:vSpace="181" w:wrap="around" w:vAnchor="text" w:hAnchor="page" w:x="1135" w:y="285" w:anchorLock="1"/>
    </w:pPr>
    <w:rPr>
      <w:i/>
    </w:rPr>
  </w:style>
  <w:style w:type="paragraph" w:customStyle="1" w:styleId="MiniTOCTitle">
    <w:name w:val="MiniTOCTitle"/>
    <w:basedOn w:val="Heading4"/>
    <w:rsid w:val="00BE71CB"/>
    <w:pPr>
      <w:spacing w:before="240"/>
      <w:outlineLvl w:val="9"/>
    </w:pPr>
    <w:rPr>
      <w:noProof/>
      <w:sz w:val="24"/>
    </w:rPr>
  </w:style>
  <w:style w:type="paragraph" w:customStyle="1" w:styleId="MiniTOCItem">
    <w:name w:val="MiniTOCItem"/>
    <w:basedOn w:val="ListBullet"/>
    <w:rsid w:val="00BE71CB"/>
    <w:pPr>
      <w:numPr>
        <w:numId w:val="0"/>
      </w:numPr>
      <w:tabs>
        <w:tab w:val="right" w:leader="dot" w:pos="6521"/>
      </w:tabs>
      <w:spacing w:before="0" w:after="0"/>
    </w:pPr>
  </w:style>
  <w:style w:type="paragraph" w:customStyle="1" w:styleId="TOFTitle">
    <w:name w:val="TOFTitle"/>
    <w:basedOn w:val="TOCTitle"/>
    <w:rsid w:val="00BE71CB"/>
  </w:style>
  <w:style w:type="paragraph" w:styleId="TableofFigures">
    <w:name w:val="table of figures"/>
    <w:basedOn w:val="Normal"/>
    <w:next w:val="Normal"/>
    <w:semiHidden/>
    <w:rsid w:val="00BE71CB"/>
    <w:pPr>
      <w:tabs>
        <w:tab w:val="right" w:leader="dot" w:pos="9072"/>
      </w:tabs>
      <w:ind w:left="970" w:hanging="403"/>
    </w:pPr>
    <w:rPr>
      <w:rFonts w:ascii="Times New Roman" w:hAnsi="Times New Roman"/>
      <w:b/>
    </w:rPr>
  </w:style>
  <w:style w:type="paragraph" w:styleId="ListNumber">
    <w:name w:val="List Number"/>
    <w:basedOn w:val="List"/>
    <w:rsid w:val="00BE71CB"/>
    <w:pPr>
      <w:numPr>
        <w:numId w:val="14"/>
      </w:numPr>
      <w:tabs>
        <w:tab w:val="clear" w:pos="340"/>
      </w:tabs>
    </w:pPr>
  </w:style>
  <w:style w:type="character" w:customStyle="1" w:styleId="WingdingSymbols">
    <w:name w:val="Wingding Symbols"/>
    <w:rsid w:val="00BE71CB"/>
    <w:rPr>
      <w:rFonts w:ascii="Wingdings" w:hAnsi="Wingdings"/>
    </w:rPr>
  </w:style>
  <w:style w:type="paragraph" w:customStyle="1" w:styleId="TableHeading">
    <w:name w:val="Table Heading"/>
    <w:basedOn w:val="HeadingBase"/>
    <w:rsid w:val="00BE71CB"/>
    <w:pPr>
      <w:keepLines/>
      <w:pBdr>
        <w:bottom w:val="single" w:sz="6" w:space="1" w:color="918585"/>
      </w:pBdr>
      <w:spacing w:before="240"/>
    </w:pPr>
  </w:style>
  <w:style w:type="character" w:customStyle="1" w:styleId="HotSpot">
    <w:name w:val="HotSpot"/>
    <w:rsid w:val="00BE71CB"/>
    <w:rPr>
      <w:color w:val="0033CC"/>
      <w:u w:val="none"/>
    </w:rPr>
  </w:style>
  <w:style w:type="paragraph" w:customStyle="1" w:styleId="BodyTextRight">
    <w:name w:val="Body Text Right"/>
    <w:basedOn w:val="BodyText"/>
    <w:rsid w:val="00BE71CB"/>
    <w:pPr>
      <w:spacing w:before="0" w:after="0"/>
      <w:jc w:val="right"/>
    </w:pPr>
  </w:style>
  <w:style w:type="paragraph" w:styleId="Index3">
    <w:name w:val="index 3"/>
    <w:basedOn w:val="ListNumber2"/>
    <w:next w:val="Normal"/>
    <w:semiHidden/>
    <w:rsid w:val="00BE71CB"/>
    <w:pPr>
      <w:numPr>
        <w:numId w:val="0"/>
      </w:numPr>
      <w:tabs>
        <w:tab w:val="right" w:leader="dot" w:pos="4176"/>
      </w:tabs>
    </w:pPr>
  </w:style>
  <w:style w:type="paragraph" w:styleId="ListNumber2">
    <w:name w:val="List Number 2"/>
    <w:basedOn w:val="List2"/>
    <w:rsid w:val="00BE71CB"/>
    <w:pPr>
      <w:numPr>
        <w:numId w:val="9"/>
      </w:numPr>
      <w:tabs>
        <w:tab w:val="clear" w:pos="1060"/>
      </w:tabs>
    </w:pPr>
  </w:style>
  <w:style w:type="paragraph" w:customStyle="1" w:styleId="MarginNote">
    <w:name w:val="Margin Note"/>
    <w:basedOn w:val="BodyText"/>
    <w:rsid w:val="00BE7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1CB"/>
    <w:rPr>
      <w:sz w:val="32"/>
    </w:rPr>
  </w:style>
  <w:style w:type="paragraph" w:customStyle="1" w:styleId="HeadingProcedure">
    <w:name w:val="Heading Procedure"/>
    <w:basedOn w:val="HeadingBase"/>
    <w:next w:val="Normal"/>
    <w:rsid w:val="00BE71CB"/>
    <w:pPr>
      <w:tabs>
        <w:tab w:val="left" w:pos="0"/>
      </w:tabs>
      <w:spacing w:before="120" w:after="60"/>
    </w:pPr>
    <w:rPr>
      <w:i/>
      <w:color w:val="918585"/>
      <w:sz w:val="22"/>
    </w:rPr>
  </w:style>
  <w:style w:type="paragraph" w:customStyle="1" w:styleId="TableBodyText">
    <w:name w:val="Table Body Text"/>
    <w:basedOn w:val="BodyText"/>
    <w:rsid w:val="00BE71CB"/>
    <w:pPr>
      <w:spacing w:before="60" w:after="60"/>
    </w:pPr>
  </w:style>
  <w:style w:type="paragraph" w:styleId="ListContinue">
    <w:name w:val="List Continue"/>
    <w:basedOn w:val="List"/>
    <w:rsid w:val="00BE71CB"/>
    <w:pPr>
      <w:ind w:firstLine="0"/>
    </w:pPr>
  </w:style>
  <w:style w:type="paragraph" w:customStyle="1" w:styleId="ListNote">
    <w:name w:val="List Note"/>
    <w:basedOn w:val="List"/>
    <w:rsid w:val="00BE71CB"/>
    <w:pPr>
      <w:pBdr>
        <w:top w:val="single" w:sz="6" w:space="2" w:color="918585"/>
        <w:bottom w:val="single" w:sz="6" w:space="2" w:color="918585"/>
      </w:pBdr>
      <w:tabs>
        <w:tab w:val="left" w:pos="1021"/>
      </w:tabs>
      <w:ind w:firstLine="0"/>
    </w:pPr>
  </w:style>
  <w:style w:type="paragraph" w:customStyle="1" w:styleId="Warning">
    <w:name w:val="Warning"/>
    <w:basedOn w:val="BodyText"/>
    <w:rsid w:val="00BE71CB"/>
    <w:pPr>
      <w:shd w:val="clear" w:color="auto" w:fill="D9D9D9"/>
      <w:tabs>
        <w:tab w:val="left" w:pos="992"/>
      </w:tabs>
      <w:ind w:left="119" w:right="119"/>
    </w:pPr>
    <w:rPr>
      <w:sz w:val="20"/>
    </w:rPr>
  </w:style>
  <w:style w:type="paragraph" w:customStyle="1" w:styleId="MarginIcons">
    <w:name w:val="Margin Icons"/>
    <w:basedOn w:val="BodyText"/>
    <w:rsid w:val="00BE7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1CB"/>
    <w:rPr>
      <w:rFonts w:ascii="Courier New" w:hAnsi="Courier New"/>
    </w:rPr>
  </w:style>
  <w:style w:type="paragraph" w:customStyle="1" w:styleId="NoteBullet">
    <w:name w:val="Note Bullet"/>
    <w:basedOn w:val="Note"/>
    <w:rsid w:val="00BE71CB"/>
    <w:pPr>
      <w:tabs>
        <w:tab w:val="clear" w:pos="680"/>
      </w:tabs>
      <w:spacing w:before="60" w:after="60"/>
    </w:pPr>
  </w:style>
  <w:style w:type="paragraph" w:customStyle="1" w:styleId="SubHeading2">
    <w:name w:val="SubHeading2"/>
    <w:basedOn w:val="HeadingBase"/>
    <w:rsid w:val="00BE71CB"/>
    <w:pPr>
      <w:spacing w:before="240" w:after="60"/>
    </w:pPr>
    <w:rPr>
      <w:sz w:val="20"/>
    </w:rPr>
  </w:style>
  <w:style w:type="paragraph" w:customStyle="1" w:styleId="SubHeading1">
    <w:name w:val="SubHeading1"/>
    <w:basedOn w:val="HeadingBase"/>
    <w:rsid w:val="00BE71CB"/>
    <w:pPr>
      <w:spacing w:before="240" w:after="60"/>
    </w:pPr>
    <w:rPr>
      <w:color w:val="918585"/>
      <w:sz w:val="22"/>
    </w:rPr>
  </w:style>
  <w:style w:type="paragraph" w:customStyle="1" w:styleId="SideHeading">
    <w:name w:val="Side Heading"/>
    <w:basedOn w:val="HeadingBase"/>
    <w:rsid w:val="00BE7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1CB"/>
    <w:pPr>
      <w:numPr>
        <w:numId w:val="10"/>
      </w:numPr>
    </w:pPr>
  </w:style>
  <w:style w:type="paragraph" w:styleId="PlainText">
    <w:name w:val="Plain Text"/>
    <w:basedOn w:val="Normal"/>
    <w:link w:val="PlainTextChar"/>
    <w:rsid w:val="00BE71CB"/>
    <w:rPr>
      <w:sz w:val="20"/>
    </w:rPr>
  </w:style>
  <w:style w:type="character" w:customStyle="1" w:styleId="PlainTextChar">
    <w:name w:val="Plain Text Char"/>
    <w:basedOn w:val="DefaultParagraphFont"/>
    <w:link w:val="PlainText"/>
    <w:rsid w:val="00BE71CB"/>
    <w:rPr>
      <w:rFonts w:ascii="Courier New" w:eastAsia="Times New Roman" w:hAnsi="Courier New" w:cs="Times New Roman"/>
      <w:sz w:val="20"/>
      <w:szCs w:val="20"/>
      <w:lang w:eastAsia="en-US"/>
    </w:rPr>
  </w:style>
  <w:style w:type="character" w:customStyle="1" w:styleId="MenuOption">
    <w:name w:val="Menu Option"/>
    <w:basedOn w:val="DefaultParagraphFont"/>
    <w:rsid w:val="00BE71CB"/>
    <w:rPr>
      <w:b/>
      <w:smallCaps/>
    </w:rPr>
  </w:style>
  <w:style w:type="paragraph" w:customStyle="1" w:styleId="TableListNumber">
    <w:name w:val="Table List Number"/>
    <w:basedOn w:val="ListNumber"/>
    <w:rsid w:val="00BE71CB"/>
    <w:pPr>
      <w:numPr>
        <w:numId w:val="0"/>
      </w:numPr>
    </w:pPr>
  </w:style>
  <w:style w:type="paragraph" w:styleId="TOC4">
    <w:name w:val="toc 4"/>
    <w:basedOn w:val="TOCBase"/>
    <w:next w:val="Normal"/>
    <w:semiHidden/>
    <w:rsid w:val="00BE71CB"/>
    <w:pPr>
      <w:tabs>
        <w:tab w:val="right" w:leader="dot" w:pos="9071"/>
      </w:tabs>
      <w:ind w:left="1701"/>
    </w:pPr>
  </w:style>
  <w:style w:type="paragraph" w:customStyle="1" w:styleId="ListAlpha">
    <w:name w:val="List Alpha"/>
    <w:basedOn w:val="List"/>
    <w:rsid w:val="00BE71CB"/>
    <w:pPr>
      <w:numPr>
        <w:numId w:val="8"/>
      </w:numPr>
    </w:pPr>
  </w:style>
  <w:style w:type="paragraph" w:customStyle="1" w:styleId="ListAlpha2">
    <w:name w:val="List Alpha 2"/>
    <w:basedOn w:val="List2"/>
    <w:rsid w:val="00BE71CB"/>
    <w:pPr>
      <w:numPr>
        <w:numId w:val="7"/>
      </w:numPr>
    </w:pPr>
  </w:style>
  <w:style w:type="paragraph" w:styleId="List2">
    <w:name w:val="List 2"/>
    <w:basedOn w:val="BodyText"/>
    <w:rsid w:val="00BE71CB"/>
    <w:pPr>
      <w:tabs>
        <w:tab w:val="left" w:pos="680"/>
      </w:tabs>
      <w:spacing w:before="60" w:after="60"/>
      <w:ind w:left="680" w:hanging="340"/>
    </w:pPr>
  </w:style>
  <w:style w:type="paragraph" w:styleId="List3">
    <w:name w:val="List 3"/>
    <w:basedOn w:val="BodyText"/>
    <w:rsid w:val="00BE71CB"/>
    <w:pPr>
      <w:tabs>
        <w:tab w:val="left" w:pos="1021"/>
      </w:tabs>
      <w:spacing w:before="60" w:after="60"/>
      <w:ind w:left="1020" w:hanging="340"/>
    </w:pPr>
  </w:style>
  <w:style w:type="paragraph" w:styleId="List4">
    <w:name w:val="List 4"/>
    <w:basedOn w:val="BodyText"/>
    <w:rsid w:val="00BE71CB"/>
    <w:pPr>
      <w:tabs>
        <w:tab w:val="left" w:pos="1361"/>
      </w:tabs>
      <w:spacing w:before="60" w:after="60"/>
      <w:ind w:left="1361" w:hanging="340"/>
    </w:pPr>
  </w:style>
  <w:style w:type="paragraph" w:styleId="List5">
    <w:name w:val="List 5"/>
    <w:basedOn w:val="BodyText"/>
    <w:rsid w:val="00BE71CB"/>
    <w:pPr>
      <w:tabs>
        <w:tab w:val="left" w:pos="1701"/>
      </w:tabs>
      <w:spacing w:before="60" w:after="60"/>
      <w:ind w:left="1701" w:hanging="340"/>
    </w:pPr>
  </w:style>
  <w:style w:type="paragraph" w:styleId="ListBullet3">
    <w:name w:val="List Bullet 3"/>
    <w:basedOn w:val="List3"/>
    <w:rsid w:val="00BE71CB"/>
    <w:pPr>
      <w:numPr>
        <w:numId w:val="13"/>
      </w:numPr>
      <w:tabs>
        <w:tab w:val="clear" w:pos="1021"/>
      </w:tabs>
      <w:ind w:left="1037" w:hanging="357"/>
    </w:pPr>
  </w:style>
  <w:style w:type="paragraph" w:styleId="ListBullet4">
    <w:name w:val="List Bullet 4"/>
    <w:basedOn w:val="List4"/>
    <w:rsid w:val="00BE71CB"/>
    <w:pPr>
      <w:numPr>
        <w:numId w:val="2"/>
      </w:numPr>
      <w:tabs>
        <w:tab w:val="clear" w:pos="1361"/>
      </w:tabs>
    </w:pPr>
  </w:style>
  <w:style w:type="paragraph" w:styleId="ListBullet5">
    <w:name w:val="List Bullet 5"/>
    <w:basedOn w:val="List5"/>
    <w:rsid w:val="00BE71CB"/>
    <w:pPr>
      <w:numPr>
        <w:numId w:val="3"/>
      </w:numPr>
    </w:pPr>
  </w:style>
  <w:style w:type="paragraph" w:styleId="ListContinue2">
    <w:name w:val="List Continue 2"/>
    <w:basedOn w:val="List2"/>
    <w:rsid w:val="00BE71CB"/>
    <w:pPr>
      <w:ind w:firstLine="0"/>
    </w:pPr>
  </w:style>
  <w:style w:type="paragraph" w:styleId="ListContinue3">
    <w:name w:val="List Continue 3"/>
    <w:basedOn w:val="List3"/>
    <w:rsid w:val="00BE71CB"/>
    <w:pPr>
      <w:ind w:left="1021" w:firstLine="0"/>
    </w:pPr>
  </w:style>
  <w:style w:type="paragraph" w:styleId="ListContinue4">
    <w:name w:val="List Continue 4"/>
    <w:basedOn w:val="List4"/>
    <w:rsid w:val="00BE71CB"/>
    <w:pPr>
      <w:ind w:firstLine="0"/>
    </w:pPr>
  </w:style>
  <w:style w:type="paragraph" w:styleId="ListContinue5">
    <w:name w:val="List Continue 5"/>
    <w:basedOn w:val="List5"/>
    <w:rsid w:val="00BE71CB"/>
    <w:pPr>
      <w:ind w:firstLine="0"/>
    </w:pPr>
  </w:style>
  <w:style w:type="paragraph" w:styleId="ListNumber3">
    <w:name w:val="List Number 3"/>
    <w:basedOn w:val="List3"/>
    <w:rsid w:val="00BE71CB"/>
    <w:pPr>
      <w:numPr>
        <w:numId w:val="4"/>
      </w:numPr>
    </w:pPr>
  </w:style>
  <w:style w:type="paragraph" w:styleId="ListNumber4">
    <w:name w:val="List Number 4"/>
    <w:basedOn w:val="List4"/>
    <w:rsid w:val="00BE71CB"/>
    <w:pPr>
      <w:numPr>
        <w:numId w:val="5"/>
      </w:numPr>
    </w:pPr>
  </w:style>
  <w:style w:type="paragraph" w:styleId="ListNumber5">
    <w:name w:val="List Number 5"/>
    <w:basedOn w:val="List5"/>
    <w:rsid w:val="00BE71CB"/>
    <w:pPr>
      <w:numPr>
        <w:numId w:val="6"/>
      </w:numPr>
    </w:pPr>
  </w:style>
  <w:style w:type="paragraph" w:styleId="BlockText">
    <w:name w:val="Block Text"/>
    <w:basedOn w:val="Normal"/>
    <w:rsid w:val="00BE71CB"/>
    <w:pPr>
      <w:spacing w:after="120"/>
      <w:ind w:left="1440" w:right="1440"/>
    </w:pPr>
  </w:style>
  <w:style w:type="character" w:customStyle="1" w:styleId="Subscript">
    <w:name w:val="Subscript"/>
    <w:basedOn w:val="DefaultParagraphFont"/>
    <w:rsid w:val="00BE71CB"/>
    <w:rPr>
      <w:sz w:val="16"/>
      <w:vertAlign w:val="subscript"/>
    </w:rPr>
  </w:style>
  <w:style w:type="character" w:customStyle="1" w:styleId="Superscript">
    <w:name w:val="Superscript"/>
    <w:basedOn w:val="DefaultParagraphFont"/>
    <w:rsid w:val="00BE71CB"/>
    <w:rPr>
      <w:sz w:val="16"/>
      <w:vertAlign w:val="superscript"/>
    </w:rPr>
  </w:style>
  <w:style w:type="character" w:customStyle="1" w:styleId="Symbols">
    <w:name w:val="Symbols"/>
    <w:basedOn w:val="DefaultParagraphFont"/>
    <w:rsid w:val="00BE71CB"/>
    <w:rPr>
      <w:rFonts w:ascii="Symbol" w:hAnsi="Symbol"/>
    </w:rPr>
  </w:style>
  <w:style w:type="character" w:customStyle="1" w:styleId="MenuOptions">
    <w:name w:val="Menu Options"/>
    <w:basedOn w:val="DefaultParagraphFont"/>
    <w:rsid w:val="00BE71CB"/>
    <w:rPr>
      <w:rFonts w:ascii="Arial Narrow" w:hAnsi="Arial Narrow"/>
      <w:smallCaps/>
    </w:rPr>
  </w:style>
  <w:style w:type="character" w:customStyle="1" w:styleId="Buttons">
    <w:name w:val="Buttons"/>
    <w:basedOn w:val="DefaultParagraphFont"/>
    <w:rsid w:val="00BE71CB"/>
    <w:rPr>
      <w:b/>
    </w:rPr>
  </w:style>
  <w:style w:type="character" w:customStyle="1" w:styleId="Underlined">
    <w:name w:val="Underlined"/>
    <w:basedOn w:val="DefaultParagraphFont"/>
    <w:rsid w:val="00BE71CB"/>
    <w:rPr>
      <w:u w:val="single"/>
    </w:rPr>
  </w:style>
  <w:style w:type="paragraph" w:customStyle="1" w:styleId="TableBodyTextRight">
    <w:name w:val="Table Body Text Right"/>
    <w:basedOn w:val="TableBodyText"/>
    <w:rsid w:val="00BE71CB"/>
    <w:pPr>
      <w:widowControl w:val="0"/>
      <w:autoSpaceDE w:val="0"/>
      <w:autoSpaceDN w:val="0"/>
      <w:adjustRightInd w:val="0"/>
      <w:jc w:val="right"/>
    </w:pPr>
    <w:rPr>
      <w:rFonts w:cs="Arial"/>
      <w:szCs w:val="18"/>
    </w:rPr>
  </w:style>
  <w:style w:type="paragraph" w:customStyle="1" w:styleId="CopyrightText">
    <w:name w:val="Copyright Text"/>
    <w:basedOn w:val="BodyText"/>
    <w:rsid w:val="00BE71CB"/>
    <w:rPr>
      <w:sz w:val="18"/>
    </w:rPr>
  </w:style>
  <w:style w:type="paragraph" w:customStyle="1" w:styleId="BodySmallRight">
    <w:name w:val="Body Small Right"/>
    <w:basedOn w:val="BodyTextRight"/>
    <w:rsid w:val="00BE71CB"/>
    <w:rPr>
      <w:sz w:val="18"/>
      <w:szCs w:val="18"/>
    </w:rPr>
  </w:style>
  <w:style w:type="paragraph" w:customStyle="1" w:styleId="MarginEdition">
    <w:name w:val="Margin Edition"/>
    <w:basedOn w:val="MarginNote"/>
    <w:rsid w:val="00BE71CB"/>
    <w:pPr>
      <w:spacing w:before="0" w:after="0"/>
    </w:pPr>
    <w:rPr>
      <w:rFonts w:ascii="Times New Roman" w:hAnsi="Times New Roman"/>
      <w:color w:val="999999"/>
    </w:rPr>
  </w:style>
  <w:style w:type="paragraph" w:customStyle="1" w:styleId="Spacer">
    <w:name w:val="Spacer"/>
    <w:basedOn w:val="Normal"/>
    <w:rsid w:val="00BE71CB"/>
    <w:rPr>
      <w:sz w:val="2"/>
      <w:szCs w:val="2"/>
    </w:rPr>
  </w:style>
  <w:style w:type="character" w:customStyle="1" w:styleId="Small">
    <w:name w:val="Small"/>
    <w:basedOn w:val="DefaultParagraphFont"/>
    <w:rsid w:val="00BE71CB"/>
    <w:rPr>
      <w:sz w:val="16"/>
    </w:rPr>
  </w:style>
  <w:style w:type="paragraph" w:customStyle="1" w:styleId="WideTable">
    <w:name w:val="Wide Table"/>
    <w:basedOn w:val="Normal"/>
    <w:rsid w:val="00BE71CB"/>
    <w:pPr>
      <w:ind w:left="-1418"/>
    </w:pPr>
    <w:rPr>
      <w:sz w:val="2"/>
      <w:szCs w:val="2"/>
    </w:rPr>
  </w:style>
  <w:style w:type="character" w:styleId="PageNumber">
    <w:name w:val="page number"/>
    <w:basedOn w:val="DefaultParagraphFont"/>
    <w:rsid w:val="00BE71CB"/>
  </w:style>
  <w:style w:type="paragraph" w:styleId="Quote">
    <w:name w:val="Quote"/>
    <w:basedOn w:val="Heading1"/>
    <w:link w:val="QuoteChar"/>
    <w:qFormat/>
    <w:rsid w:val="00BE71CB"/>
    <w:rPr>
      <w:b w:val="0"/>
      <w:sz w:val="72"/>
      <w:szCs w:val="72"/>
      <w:lang w:val="en-NZ"/>
    </w:rPr>
  </w:style>
  <w:style w:type="character" w:customStyle="1" w:styleId="QuoteChar">
    <w:name w:val="Quote Char"/>
    <w:basedOn w:val="DefaultParagraphFont"/>
    <w:link w:val="Quote"/>
    <w:rsid w:val="00BE7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1CB"/>
    <w:pPr>
      <w:pageBreakBefore/>
    </w:pPr>
  </w:style>
  <w:style w:type="paragraph" w:customStyle="1" w:styleId="Border">
    <w:name w:val="Border"/>
    <w:basedOn w:val="Normal"/>
    <w:qFormat/>
    <w:rsid w:val="00BE7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1CB"/>
    <w:rPr>
      <w:b/>
      <w:bCs/>
      <w:i/>
      <w:iCs/>
      <w:color w:val="auto"/>
    </w:rPr>
  </w:style>
  <w:style w:type="paragraph" w:styleId="IntenseQuote">
    <w:name w:val="Intense Quote"/>
    <w:basedOn w:val="Normal"/>
    <w:next w:val="Normal"/>
    <w:link w:val="IntenseQuoteChar"/>
    <w:uiPriority w:val="30"/>
    <w:qFormat/>
    <w:rsid w:val="00BE7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1CB"/>
    <w:rPr>
      <w:smallCaps/>
      <w:color w:val="auto"/>
      <w:u w:val="single"/>
    </w:rPr>
  </w:style>
  <w:style w:type="character" w:styleId="IntenseReference">
    <w:name w:val="Intense Reference"/>
    <w:basedOn w:val="DefaultParagraphFont"/>
    <w:uiPriority w:val="32"/>
    <w:qFormat/>
    <w:rsid w:val="00BE71CB"/>
    <w:rPr>
      <w:b/>
      <w:bCs/>
      <w:smallCaps/>
      <w:color w:val="auto"/>
      <w:spacing w:val="5"/>
      <w:u w:val="single"/>
    </w:rPr>
  </w:style>
  <w:style w:type="paragraph" w:customStyle="1" w:styleId="2ColumnHeading">
    <w:name w:val="2Column Heading"/>
    <w:basedOn w:val="BodyText"/>
    <w:qFormat/>
    <w:rsid w:val="00BE71CB"/>
    <w:pPr>
      <w:spacing w:after="60"/>
      <w:ind w:left="-2268"/>
    </w:pPr>
    <w:rPr>
      <w:b/>
    </w:rPr>
  </w:style>
  <w:style w:type="paragraph" w:customStyle="1" w:styleId="Heading1TOC">
    <w:name w:val="Heading1 TOC"/>
    <w:basedOn w:val="Normal"/>
    <w:qFormat/>
    <w:rsid w:val="00BE71CB"/>
    <w:pPr>
      <w:spacing w:before="240" w:after="120"/>
    </w:pPr>
    <w:rPr>
      <w:rFonts w:ascii="Times New Roman" w:hAnsi="Times New Roman"/>
      <w:b/>
      <w:sz w:val="32"/>
    </w:rPr>
  </w:style>
  <w:style w:type="paragraph" w:customStyle="1" w:styleId="Heading2TOC">
    <w:name w:val="Heading2 TOC"/>
    <w:basedOn w:val="Normal"/>
    <w:qFormat/>
    <w:rsid w:val="00BE71CB"/>
    <w:pPr>
      <w:spacing w:before="240" w:after="60"/>
    </w:pPr>
    <w:rPr>
      <w:rFonts w:ascii="Times New Roman" w:hAnsi="Times New Roman"/>
      <w:b/>
      <w:sz w:val="28"/>
    </w:rPr>
  </w:style>
  <w:style w:type="character" w:customStyle="1" w:styleId="Underline">
    <w:name w:val="Underline"/>
    <w:basedOn w:val="DefaultParagraphFont"/>
    <w:qFormat/>
    <w:rsid w:val="00BE71CB"/>
    <w:rPr>
      <w:u w:val="single"/>
    </w:rPr>
  </w:style>
  <w:style w:type="character" w:customStyle="1" w:styleId="BoldandItalics">
    <w:name w:val="Bold and Italics"/>
    <w:qFormat/>
    <w:rsid w:val="00BE71CB"/>
    <w:rPr>
      <w:b/>
      <w:i/>
      <w:u w:val="none"/>
    </w:rPr>
  </w:style>
  <w:style w:type="paragraph" w:styleId="BalloonText">
    <w:name w:val="Balloon Text"/>
    <w:basedOn w:val="Normal"/>
    <w:link w:val="BalloonTextChar"/>
    <w:rsid w:val="00BE71CB"/>
    <w:rPr>
      <w:rFonts w:ascii="Tahoma" w:hAnsi="Tahoma" w:cs="Tahoma"/>
      <w:sz w:val="16"/>
      <w:szCs w:val="16"/>
    </w:rPr>
  </w:style>
  <w:style w:type="character" w:customStyle="1" w:styleId="BalloonTextChar">
    <w:name w:val="Balloon Text Char"/>
    <w:basedOn w:val="DefaultParagraphFont"/>
    <w:link w:val="BalloonText"/>
    <w:rsid w:val="00BE7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1CB"/>
    <w:rPr>
      <w:b/>
      <w:color w:val="660033"/>
      <w:spacing w:val="0"/>
    </w:rPr>
  </w:style>
  <w:style w:type="paragraph" w:customStyle="1" w:styleId="Nameditemlist">
    <w:name w:val="Named item list"/>
    <w:basedOn w:val="BodyText"/>
    <w:qFormat/>
    <w:rsid w:val="00BE71CB"/>
    <w:pPr>
      <w:tabs>
        <w:tab w:val="left" w:pos="2835"/>
      </w:tabs>
      <w:ind w:left="2835" w:hanging="2835"/>
    </w:pPr>
  </w:style>
  <w:style w:type="paragraph" w:customStyle="1" w:styleId="BodyTextnopadding">
    <w:name w:val="Body Text no padding"/>
    <w:basedOn w:val="BodyText"/>
    <w:qFormat/>
    <w:rsid w:val="00BE71CB"/>
    <w:pPr>
      <w:spacing w:before="0" w:after="0"/>
    </w:pPr>
  </w:style>
  <w:style w:type="paragraph" w:customStyle="1" w:styleId="BodyTextBold">
    <w:name w:val="Body Text Bold"/>
    <w:basedOn w:val="BodyText"/>
    <w:qFormat/>
    <w:rsid w:val="00BE71CB"/>
    <w:rPr>
      <w:b/>
    </w:rPr>
  </w:style>
  <w:style w:type="character" w:styleId="Hyperlink">
    <w:name w:val="Hyperlink"/>
    <w:basedOn w:val="DefaultParagraphFont"/>
    <w:uiPriority w:val="99"/>
    <w:unhideWhenUsed/>
    <w:rsid w:val="00A942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3761</Characters>
  <Application>Microsoft Office Word</Application>
  <DocSecurity>0</DocSecurity>
  <Lines>150</Lines>
  <Paragraphs>90</Paragraphs>
  <ScaleCrop>false</ScaleCrop>
  <Company>Author-it Software Corporation Ltd.</Company>
  <LinksUpToDate>false</LinksUpToDate>
  <CharactersWithSpaces>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FNSILF501 Assess extraordinary risks</dc:title>
  <dc:subject>Approved</dc:subject>
  <dc:creator>PwC’s Skills for Australia</dc:creator>
  <cp:keywords>Release: 1</cp:keywords>
  <dc:description>Review Date: 12 April 2008</dc:description>
  <cp:lastModifiedBy>HSD_TPCMSd.prod</cp:lastModifiedBy>
  <cp:revision>3</cp:revision>
  <dcterms:created xsi:type="dcterms:W3CDTF">2021-02-02T04:38:00Z</dcterms:created>
  <dcterms:modified xsi:type="dcterms:W3CDTF">2021-02-02T04:38:00Z</dcterms:modified>
</cp:coreProperties>
</file>