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5B2" w:rsidP="008A6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FNSILF412 Underwrite retrospective risk in life insurance policies</w:t>
      </w:r>
      <w:r>
        <w:fldChar w:fldCharType="end"/>
      </w:r>
    </w:p>
    <w:p w:rsidR="008A65B2" w:rsidP="008A65B2">
      <w:pPr>
        <w:pStyle w:val="Version"/>
        <w:sectPr w:rsidSect="00523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B7C" w:rsidP="00523B7C">
      <w:pPr>
        <w:pStyle w:val="SuperHeading"/>
      </w:pPr>
      <w:r w:rsidRPr="00523B7C">
        <w:t>Assessment Requirements for FNSILF412 Underwrite retrospective risk in life insurance policies</w:t>
      </w:r>
    </w:p>
    <w:p w:rsidR="00000000" w:rsidRPr="00523B7C" w:rsidP="00523B7C">
      <w:pPr>
        <w:pStyle w:val="Heading1"/>
      </w:pPr>
      <w:bookmarkStart w:id="1" w:name="O_1218246"/>
      <w:bookmarkEnd w:id="1"/>
      <w:r w:rsidRPr="00523B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23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7C" w:rsidP="00523B7C">
            <w:pPr>
              <w:pStyle w:val="BodyText"/>
            </w:pPr>
            <w:r w:rsidRPr="00523B7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7C">
            <w:pPr>
              <w:pStyle w:val="BodyText"/>
              <w:rPr>
                <w:lang w:val="en-NZ"/>
              </w:rPr>
            </w:pPr>
            <w:r w:rsidRPr="00523B7C">
              <w:rPr>
                <w:rStyle w:val="SpecialBold"/>
              </w:rPr>
              <w:t>Comments</w:t>
            </w:r>
          </w:p>
        </w:tc>
      </w:tr>
      <w:tr w:rsidTr="00523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7C">
            <w:pPr>
              <w:pStyle w:val="BodyText"/>
              <w:rPr>
                <w:lang w:val="en-NZ"/>
              </w:rPr>
            </w:pPr>
            <w:r w:rsidRPr="00523B7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7C" w:rsidP="00523B7C">
            <w:pPr>
              <w:pStyle w:val="BodyText"/>
            </w:pPr>
            <w:r w:rsidRPr="00523B7C">
              <w:t>This version first released with FNS Financial Services Training Package Version 7.0.</w:t>
            </w:r>
          </w:p>
          <w:p w:rsidR="00000000" w:rsidRPr="00523B7C" w:rsidP="00523B7C">
            <w:pPr>
              <w:pStyle w:val="BodyText"/>
            </w:pPr>
            <w:r w:rsidRPr="00523B7C">
              <w:t>Newly created to provide those in underwriting roles with the skills required to review life insurance policy premiums in order to underwrite associated retrospective risks.</w:t>
            </w:r>
          </w:p>
        </w:tc>
      </w:tr>
    </w:tbl>
    <w:p w:rsidR="00000000" w:rsidRPr="00523B7C" w:rsidP="00523B7C">
      <w:pPr>
        <w:pStyle w:val="BodyText"/>
      </w:pPr>
    </w:p>
    <w:p w:rsidR="00000000" w:rsidRPr="00523B7C" w:rsidP="00523B7C">
      <w:pPr>
        <w:pStyle w:val="AllowPageBreak"/>
      </w:pPr>
    </w:p>
    <w:p w:rsidR="00000000" w:rsidRPr="00523B7C" w:rsidP="00523B7C">
      <w:pPr>
        <w:pStyle w:val="Heading1"/>
      </w:pPr>
      <w:bookmarkStart w:id="2" w:name="O_1218247"/>
      <w:bookmarkEnd w:id="2"/>
      <w:r w:rsidRPr="00523B7C">
        <w:t>Performance Evidence</w:t>
      </w:r>
    </w:p>
    <w:p w:rsidR="00000000" w:rsidRPr="00523B7C" w:rsidP="008A65B2">
      <w:pPr>
        <w:pStyle w:val="BodyText"/>
      </w:pPr>
      <w:r w:rsidRPr="00523B7C">
        <w:t>The candidate must demonstrate the abili</w:t>
      </w:r>
      <w:r w:rsidRPr="00523B7C">
        <w:t>ty to complete the tasks outlined in the elements, performance criteria and foundation skills of this unit, including evidence of the ability to:</w:t>
      </w:r>
    </w:p>
    <w:p w:rsidR="00000000" w:rsidRPr="00523B7C" w:rsidP="00523B7C">
      <w:pPr>
        <w:pStyle w:val="ListBullet"/>
      </w:pPr>
      <w:r w:rsidRPr="00523B7C">
        <w:t xml:space="preserve">underwrite at least three different life insurance policies with different retrospective risks, including at </w:t>
      </w:r>
      <w:r w:rsidRPr="00523B7C">
        <w:t>least one policy where terms have been altered.</w:t>
      </w:r>
    </w:p>
    <w:p w:rsidR="00000000" w:rsidRPr="00523B7C" w:rsidP="00523B7C">
      <w:pPr>
        <w:pStyle w:val="BodyText"/>
      </w:pPr>
    </w:p>
    <w:p w:rsidR="00000000" w:rsidRPr="00523B7C" w:rsidP="008A65B2">
      <w:pPr>
        <w:pStyle w:val="BodyText"/>
      </w:pPr>
      <w:r w:rsidRPr="00523B7C">
        <w:t>In the course of the above, the candidate must:</w:t>
      </w:r>
    </w:p>
    <w:p w:rsidR="00000000" w:rsidRPr="00523B7C" w:rsidP="00523B7C">
      <w:pPr>
        <w:pStyle w:val="ListBullet"/>
      </w:pPr>
      <w:r w:rsidRPr="00523B7C">
        <w:t>apply policy terms and conditions when underwriting retrospective risks.</w:t>
      </w:r>
    </w:p>
    <w:p w:rsidR="00000000" w:rsidRPr="00523B7C" w:rsidP="00523B7C">
      <w:pPr>
        <w:pStyle w:val="AllowPageBreak"/>
      </w:pPr>
    </w:p>
    <w:p w:rsidR="00000000" w:rsidRPr="00523B7C" w:rsidP="00523B7C">
      <w:pPr>
        <w:pStyle w:val="Heading1"/>
      </w:pPr>
      <w:bookmarkStart w:id="3" w:name="O_1218248"/>
      <w:bookmarkEnd w:id="3"/>
      <w:r w:rsidRPr="00523B7C">
        <w:t>Knowledge Evidence</w:t>
      </w:r>
    </w:p>
    <w:p w:rsidR="00000000" w:rsidRPr="00523B7C" w:rsidP="008A65B2">
      <w:pPr>
        <w:pStyle w:val="BodyText"/>
      </w:pPr>
      <w:r w:rsidRPr="00523B7C">
        <w:t>The candidate must be able to demonstrate knowledge to complete the tasks outlined in the elements, performance criteria and foundation skills of this unit, including knowledge of:</w:t>
      </w:r>
    </w:p>
    <w:p w:rsidR="00000000" w:rsidRPr="00523B7C" w:rsidP="00523B7C">
      <w:pPr>
        <w:pStyle w:val="ListBullet"/>
      </w:pPr>
      <w:r w:rsidRPr="00523B7C">
        <w:t xml:space="preserve">legislative and regulatory requirements and industry code of professional </w:t>
      </w:r>
      <w:r w:rsidRPr="00523B7C">
        <w:t>practice relating to underwriting retrospective risk in a life insurance policy</w:t>
      </w:r>
    </w:p>
    <w:p w:rsidR="00000000" w:rsidRPr="00523B7C" w:rsidP="00523B7C">
      <w:pPr>
        <w:pStyle w:val="ListBullet"/>
      </w:pPr>
      <w:r w:rsidRPr="00523B7C">
        <w:t>organisational policies and procedures relating to underwriting retrospective risks</w:t>
      </w:r>
    </w:p>
    <w:p w:rsidR="00000000" w:rsidRPr="00523B7C" w:rsidP="00523B7C">
      <w:pPr>
        <w:pStyle w:val="ListBullet"/>
      </w:pPr>
      <w:r w:rsidRPr="00523B7C">
        <w:t>life insurance:</w:t>
      </w:r>
    </w:p>
    <w:p w:rsidR="00000000" w:rsidRPr="00523B7C" w:rsidP="00523B7C">
      <w:pPr>
        <w:pStyle w:val="ListBullet2"/>
      </w:pPr>
      <w:r w:rsidRPr="00523B7C">
        <w:t>policy terms and conditions</w:t>
      </w:r>
    </w:p>
    <w:p w:rsidR="00000000" w:rsidRPr="00523B7C" w:rsidP="00523B7C">
      <w:pPr>
        <w:pStyle w:val="ListBullet2"/>
      </w:pPr>
      <w:r w:rsidRPr="00523B7C">
        <w:t>risk-management practices</w:t>
      </w:r>
    </w:p>
    <w:p w:rsidR="00000000" w:rsidRPr="00523B7C" w:rsidP="00523B7C">
      <w:pPr>
        <w:pStyle w:val="ListBullet"/>
      </w:pPr>
      <w:r w:rsidRPr="00523B7C">
        <w:t>types of retrospecti</w:t>
      </w:r>
      <w:r w:rsidRPr="00523B7C">
        <w:t>ve risks and the implications for underwriting retrospective risks</w:t>
      </w:r>
    </w:p>
    <w:p w:rsidR="00000000" w:rsidRPr="00523B7C" w:rsidP="00523B7C">
      <w:pPr>
        <w:pStyle w:val="ListBullet"/>
      </w:pPr>
      <w:r w:rsidRPr="00523B7C">
        <w:t>key features and components of documentation with information on retrospective risk exposure</w:t>
      </w:r>
    </w:p>
    <w:p w:rsidR="00000000" w:rsidRPr="00523B7C" w:rsidP="00523B7C">
      <w:pPr>
        <w:pStyle w:val="ListBullet"/>
      </w:pPr>
      <w:r w:rsidRPr="00523B7C">
        <w:t>actuarial, underwriting and retrospective information relevant to underwriting retrospective ris</w:t>
      </w:r>
      <w:r w:rsidRPr="00523B7C">
        <w:t>ks</w:t>
      </w:r>
    </w:p>
    <w:p w:rsidR="00000000" w:rsidRPr="00523B7C" w:rsidP="00523B7C">
      <w:pPr>
        <w:pStyle w:val="ListBullet"/>
      </w:pPr>
      <w:r w:rsidRPr="00523B7C">
        <w:t>key administrative requirements relating to underwriting retrospective risk</w:t>
      </w:r>
    </w:p>
    <w:p w:rsidR="00000000" w:rsidRPr="00523B7C" w:rsidP="00523B7C">
      <w:pPr>
        <w:pStyle w:val="ListBullet"/>
      </w:pPr>
      <w:r w:rsidRPr="00523B7C">
        <w:t>retrospective risk-rating systems and techniques used to mitigate risks</w:t>
      </w:r>
    </w:p>
    <w:p w:rsidR="00000000" w:rsidRPr="00523B7C" w:rsidP="00523B7C">
      <w:pPr>
        <w:pStyle w:val="ListBullet"/>
      </w:pPr>
      <w:r w:rsidRPr="00523B7C">
        <w:t>risk-acceptance criteria for different types and contexts of retrospective risks.</w:t>
      </w:r>
    </w:p>
    <w:p w:rsidR="00000000" w:rsidRPr="00523B7C" w:rsidP="00523B7C">
      <w:pPr>
        <w:pStyle w:val="AllowPageBreak"/>
      </w:pPr>
    </w:p>
    <w:p w:rsidR="00000000" w:rsidRPr="00523B7C" w:rsidP="00523B7C">
      <w:pPr>
        <w:pStyle w:val="Heading1"/>
      </w:pPr>
      <w:bookmarkStart w:id="4" w:name="O_1218249"/>
      <w:bookmarkEnd w:id="4"/>
      <w:r w:rsidRPr="00523B7C">
        <w:t>Assessment Conditions</w:t>
      </w:r>
    </w:p>
    <w:p w:rsidR="00000000" w:rsidRPr="00523B7C" w:rsidP="008A65B2">
      <w:pPr>
        <w:pStyle w:val="BodyText"/>
      </w:pPr>
      <w:r w:rsidRPr="00523B7C">
        <w:t>Skills in this unit must be demonstrated in a workplace or simulated environment where the conditions are typical of those in a working environment in this industry.</w:t>
      </w:r>
    </w:p>
    <w:p w:rsidR="00000000" w:rsidRPr="00523B7C" w:rsidP="008A65B2">
      <w:pPr>
        <w:pStyle w:val="BodyText"/>
      </w:pPr>
      <w:r w:rsidRPr="00523B7C">
        <w:t>This includes access to:</w:t>
      </w:r>
    </w:p>
    <w:p w:rsidR="00000000" w:rsidRPr="00523B7C" w:rsidP="00523B7C">
      <w:pPr>
        <w:pStyle w:val="ListBullet"/>
      </w:pPr>
      <w:r w:rsidRPr="00523B7C">
        <w:t>office equipment, technology, software and</w:t>
      </w:r>
      <w:r w:rsidRPr="00523B7C">
        <w:t xml:space="preserve"> consumables</w:t>
      </w:r>
    </w:p>
    <w:p w:rsidR="00000000" w:rsidRPr="00523B7C" w:rsidP="00523B7C">
      <w:pPr>
        <w:pStyle w:val="ListBullet"/>
      </w:pPr>
      <w:r w:rsidRPr="00523B7C">
        <w:t>organisational records, policies and procedures.</w:t>
      </w:r>
    </w:p>
    <w:p w:rsidR="00000000" w:rsidRPr="00523B7C" w:rsidP="00523B7C">
      <w:pPr>
        <w:pStyle w:val="BodyText"/>
      </w:pPr>
    </w:p>
    <w:p w:rsidR="00000000" w:rsidRPr="00523B7C" w:rsidP="008A65B2">
      <w:pPr>
        <w:pStyle w:val="BodyText"/>
      </w:pPr>
      <w:r w:rsidRPr="00523B7C">
        <w:t>Assessors of this unit must satisfy the requirements for assessors in applicable vocational education and training legislation, frameworks and/or standards.</w:t>
      </w:r>
    </w:p>
    <w:p w:rsidR="00000000" w:rsidRPr="00523B7C" w:rsidP="00523B7C">
      <w:pPr>
        <w:pStyle w:val="Heading1"/>
      </w:pPr>
      <w:bookmarkStart w:id="5" w:name="O_1218252"/>
      <w:bookmarkEnd w:id="5"/>
      <w:r w:rsidRPr="00523B7C">
        <w:t>Links</w:t>
      </w:r>
    </w:p>
    <w:p w:rsidR="00000000" w:rsidRPr="00523B7C" w:rsidP="008A65B2">
      <w:pPr>
        <w:pStyle w:val="BodyText"/>
      </w:pPr>
      <w:r w:rsidRPr="00523B7C">
        <w:t>Companion V</w:t>
      </w:r>
      <w:r w:rsidRPr="00523B7C">
        <w:t xml:space="preserve">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50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3B7C" w:rsidP="00523B7C"/>
    <w:sectPr w:rsidSect="00523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C" w:rsidRPr="008A65B2" w:rsidP="008A6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B2" w:rsidP="00523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5B2" w:rsidP="00523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65B2" w:rsidP="00523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B7C" w:rsidRPr="008A65B2" w:rsidP="008A6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B2" w:rsidRPr="002D2AF8" w:rsidP="00523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FNSILF412 Underwrite retrospective risk in life insurance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A65B2" w:rsidP="00523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B00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A6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36B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B7C"/>
  </w:style>
  <w:style w:type="character" w:customStyle="1" w:styleId="Heading1Char">
    <w:name w:val="Heading 1 Char"/>
    <w:basedOn w:val="DefaultParagraphFont"/>
    <w:link w:val="Heading1"/>
    <w:rsid w:val="00523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B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B7C"/>
    <w:rPr>
      <w:b/>
      <w:spacing w:val="0"/>
    </w:rPr>
  </w:style>
  <w:style w:type="paragraph" w:styleId="ListBullet2">
    <w:name w:val="List Bullet 2"/>
    <w:basedOn w:val="List2"/>
    <w:rsid w:val="00523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B7C"/>
    <w:rPr>
      <w:i/>
    </w:rPr>
  </w:style>
  <w:style w:type="paragraph" w:styleId="Caption">
    <w:name w:val="caption"/>
    <w:basedOn w:val="BodyText"/>
    <w:next w:val="Normal"/>
    <w:qFormat/>
    <w:rsid w:val="00523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B7C"/>
  </w:style>
  <w:style w:type="paragraph" w:styleId="TableofFigures">
    <w:name w:val="table of figures"/>
    <w:basedOn w:val="Normal"/>
    <w:next w:val="Normal"/>
    <w:semiHidden/>
    <w:rsid w:val="00523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B7C"/>
    <w:rPr>
      <w:rFonts w:ascii="Wingdings" w:hAnsi="Wingdings"/>
    </w:rPr>
  </w:style>
  <w:style w:type="paragraph" w:customStyle="1" w:styleId="TableHeading">
    <w:name w:val="Table Heading"/>
    <w:basedOn w:val="HeadingBase"/>
    <w:rsid w:val="00523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B7C"/>
    <w:rPr>
      <w:color w:val="0033CC"/>
      <w:u w:val="none"/>
    </w:rPr>
  </w:style>
  <w:style w:type="paragraph" w:customStyle="1" w:styleId="BodyTextRight">
    <w:name w:val="Body Text Right"/>
    <w:basedOn w:val="BodyText"/>
    <w:rsid w:val="00523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B7C"/>
    <w:rPr>
      <w:sz w:val="32"/>
    </w:rPr>
  </w:style>
  <w:style w:type="paragraph" w:customStyle="1" w:styleId="HeadingProcedure">
    <w:name w:val="Heading Procedure"/>
    <w:basedOn w:val="HeadingBase"/>
    <w:next w:val="Normal"/>
    <w:rsid w:val="00523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B7C"/>
    <w:pPr>
      <w:spacing w:before="60" w:after="60"/>
    </w:pPr>
  </w:style>
  <w:style w:type="paragraph" w:styleId="ListContinue">
    <w:name w:val="List Continue"/>
    <w:basedOn w:val="List"/>
    <w:rsid w:val="00523B7C"/>
    <w:pPr>
      <w:ind w:firstLine="0"/>
    </w:pPr>
  </w:style>
  <w:style w:type="paragraph" w:customStyle="1" w:styleId="ListNote">
    <w:name w:val="List Note"/>
    <w:basedOn w:val="List"/>
    <w:rsid w:val="00523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B7C"/>
    <w:rPr>
      <w:rFonts w:ascii="Courier New" w:hAnsi="Courier New"/>
    </w:rPr>
  </w:style>
  <w:style w:type="paragraph" w:customStyle="1" w:styleId="NoteBullet">
    <w:name w:val="Note Bullet"/>
    <w:basedOn w:val="Note"/>
    <w:rsid w:val="00523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B7C"/>
    <w:rPr>
      <w:b/>
      <w:smallCaps/>
    </w:rPr>
  </w:style>
  <w:style w:type="paragraph" w:customStyle="1" w:styleId="TableListNumber">
    <w:name w:val="Table List Number"/>
    <w:basedOn w:val="ListNumber"/>
    <w:rsid w:val="00523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B7C"/>
    <w:pPr>
      <w:numPr>
        <w:numId w:val="9"/>
      </w:numPr>
    </w:pPr>
  </w:style>
  <w:style w:type="paragraph" w:customStyle="1" w:styleId="ListAlpha2">
    <w:name w:val="List Alpha 2"/>
    <w:basedOn w:val="List2"/>
    <w:rsid w:val="00523B7C"/>
    <w:pPr>
      <w:numPr>
        <w:numId w:val="8"/>
      </w:numPr>
    </w:pPr>
  </w:style>
  <w:style w:type="paragraph" w:styleId="List2">
    <w:name w:val="List 2"/>
    <w:basedOn w:val="BodyText"/>
    <w:rsid w:val="00523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B7C"/>
    <w:pPr>
      <w:numPr>
        <w:numId w:val="4"/>
      </w:numPr>
    </w:pPr>
  </w:style>
  <w:style w:type="paragraph" w:styleId="ListContinue2">
    <w:name w:val="List Continue 2"/>
    <w:basedOn w:val="List2"/>
    <w:rsid w:val="00523B7C"/>
    <w:pPr>
      <w:ind w:firstLine="0"/>
    </w:pPr>
  </w:style>
  <w:style w:type="paragraph" w:styleId="ListContinue3">
    <w:name w:val="List Continue 3"/>
    <w:basedOn w:val="List3"/>
    <w:rsid w:val="00523B7C"/>
    <w:pPr>
      <w:ind w:left="1021" w:firstLine="0"/>
    </w:pPr>
  </w:style>
  <w:style w:type="paragraph" w:styleId="ListContinue4">
    <w:name w:val="List Continue 4"/>
    <w:basedOn w:val="List4"/>
    <w:rsid w:val="00523B7C"/>
    <w:pPr>
      <w:ind w:firstLine="0"/>
    </w:pPr>
  </w:style>
  <w:style w:type="paragraph" w:styleId="ListContinue5">
    <w:name w:val="List Continue 5"/>
    <w:basedOn w:val="List5"/>
    <w:rsid w:val="00523B7C"/>
    <w:pPr>
      <w:ind w:firstLine="0"/>
    </w:pPr>
  </w:style>
  <w:style w:type="paragraph" w:styleId="ListNumber3">
    <w:name w:val="List Number 3"/>
    <w:basedOn w:val="List3"/>
    <w:rsid w:val="00523B7C"/>
    <w:pPr>
      <w:numPr>
        <w:numId w:val="5"/>
      </w:numPr>
    </w:pPr>
  </w:style>
  <w:style w:type="paragraph" w:styleId="ListNumber4">
    <w:name w:val="List Number 4"/>
    <w:basedOn w:val="List4"/>
    <w:rsid w:val="00523B7C"/>
    <w:pPr>
      <w:numPr>
        <w:numId w:val="6"/>
      </w:numPr>
    </w:pPr>
  </w:style>
  <w:style w:type="paragraph" w:styleId="ListNumber5">
    <w:name w:val="List Number 5"/>
    <w:basedOn w:val="List5"/>
    <w:rsid w:val="00523B7C"/>
    <w:pPr>
      <w:numPr>
        <w:numId w:val="7"/>
      </w:numPr>
    </w:pPr>
  </w:style>
  <w:style w:type="paragraph" w:styleId="BlockText">
    <w:name w:val="Block Text"/>
    <w:basedOn w:val="Normal"/>
    <w:rsid w:val="00523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B7C"/>
    <w:rPr>
      <w:sz w:val="16"/>
      <w:vertAlign w:val="superscript"/>
    </w:rPr>
  </w:style>
  <w:style w:type="character" w:customStyle="1" w:styleId="Symbols">
    <w:name w:val="Symbols"/>
    <w:basedOn w:val="DefaultParagraphFont"/>
    <w:rsid w:val="00523B7C"/>
    <w:rPr>
      <w:rFonts w:ascii="Symbol" w:hAnsi="Symbol"/>
    </w:rPr>
  </w:style>
  <w:style w:type="character" w:customStyle="1" w:styleId="MenuOptions">
    <w:name w:val="Menu Options"/>
    <w:basedOn w:val="DefaultParagraphFont"/>
    <w:rsid w:val="00523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B7C"/>
    <w:rPr>
      <w:b/>
    </w:rPr>
  </w:style>
  <w:style w:type="character" w:customStyle="1" w:styleId="Underlined">
    <w:name w:val="Underlined"/>
    <w:basedOn w:val="DefaultParagraphFont"/>
    <w:rsid w:val="00523B7C"/>
    <w:rPr>
      <w:u w:val="single"/>
    </w:rPr>
  </w:style>
  <w:style w:type="paragraph" w:customStyle="1" w:styleId="TableBodyTextRight">
    <w:name w:val="Table Body Text Right"/>
    <w:basedOn w:val="TableBodyText"/>
    <w:rsid w:val="00523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B7C"/>
    <w:rPr>
      <w:sz w:val="18"/>
    </w:rPr>
  </w:style>
  <w:style w:type="paragraph" w:customStyle="1" w:styleId="BodySmallRight">
    <w:name w:val="Body Small Right"/>
    <w:basedOn w:val="BodyTextRight"/>
    <w:rsid w:val="00523B7C"/>
    <w:rPr>
      <w:sz w:val="18"/>
      <w:szCs w:val="18"/>
    </w:rPr>
  </w:style>
  <w:style w:type="paragraph" w:customStyle="1" w:styleId="MarginEdition">
    <w:name w:val="Margin Edition"/>
    <w:basedOn w:val="MarginNote"/>
    <w:rsid w:val="00523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B7C"/>
    <w:rPr>
      <w:sz w:val="2"/>
      <w:szCs w:val="2"/>
    </w:rPr>
  </w:style>
  <w:style w:type="character" w:customStyle="1" w:styleId="Small">
    <w:name w:val="Small"/>
    <w:basedOn w:val="DefaultParagraphFont"/>
    <w:rsid w:val="00523B7C"/>
    <w:rPr>
      <w:sz w:val="16"/>
    </w:rPr>
  </w:style>
  <w:style w:type="paragraph" w:customStyle="1" w:styleId="WideTable">
    <w:name w:val="Wide Table"/>
    <w:basedOn w:val="Normal"/>
    <w:rsid w:val="00523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B7C"/>
  </w:style>
  <w:style w:type="paragraph" w:styleId="Quote">
    <w:name w:val="Quote"/>
    <w:basedOn w:val="Heading1"/>
    <w:link w:val="QuoteChar"/>
    <w:qFormat/>
    <w:rsid w:val="00523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B7C"/>
    <w:pPr>
      <w:pageBreakBefore/>
    </w:pPr>
  </w:style>
  <w:style w:type="paragraph" w:customStyle="1" w:styleId="Border">
    <w:name w:val="Border"/>
    <w:basedOn w:val="Normal"/>
    <w:qFormat/>
    <w:rsid w:val="00523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B7C"/>
    <w:rPr>
      <w:u w:val="single"/>
    </w:rPr>
  </w:style>
  <w:style w:type="character" w:customStyle="1" w:styleId="BoldandItalics">
    <w:name w:val="Bold and Italics"/>
    <w:qFormat/>
    <w:rsid w:val="00523B7C"/>
    <w:rPr>
      <w:b/>
      <w:i/>
      <w:u w:val="none"/>
    </w:rPr>
  </w:style>
  <w:style w:type="paragraph" w:styleId="BalloonText">
    <w:name w:val="Balloon Text"/>
    <w:basedOn w:val="Normal"/>
    <w:link w:val="BalloonTextChar"/>
    <w:rsid w:val="00523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B7C"/>
    <w:pPr>
      <w:spacing w:before="0" w:after="0"/>
    </w:pPr>
  </w:style>
  <w:style w:type="paragraph" w:customStyle="1" w:styleId="BodyTextBold">
    <w:name w:val="Body Text Bold"/>
    <w:basedOn w:val="BodyText"/>
    <w:qFormat/>
    <w:rsid w:val="00523B7C"/>
    <w:rPr>
      <w:b/>
    </w:rPr>
  </w:style>
  <w:style w:type="character" w:styleId="Hyperlink">
    <w:name w:val="Hyperlink"/>
    <w:basedOn w:val="DefaultParagraphFont"/>
    <w:uiPriority w:val="99"/>
    <w:unhideWhenUsed/>
    <w:rsid w:val="008A6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2456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FNSILF412 Underwrite retrospective risk in life insurance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