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916" w:rsidP="001F5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FNSILF411 Undertake the life risk underwriting process</w:t>
      </w:r>
      <w:r>
        <w:fldChar w:fldCharType="end"/>
      </w:r>
    </w:p>
    <w:p w:rsidR="001F5916" w:rsidP="001F5916">
      <w:pPr>
        <w:pStyle w:val="Version"/>
        <w:sectPr w:rsidSect="00506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8CC" w:rsidP="005068CC">
      <w:pPr>
        <w:pStyle w:val="SuperHeading"/>
      </w:pPr>
      <w:r w:rsidRPr="005068CC">
        <w:t>Assessment Requirements for FNSILF411 Undertake the life risk underwriting process</w:t>
      </w:r>
    </w:p>
    <w:p w:rsidR="00000000" w:rsidRPr="005068CC" w:rsidP="005068CC">
      <w:pPr>
        <w:pStyle w:val="Heading1"/>
      </w:pPr>
      <w:bookmarkStart w:id="1" w:name="O_1218303"/>
      <w:bookmarkEnd w:id="1"/>
      <w:r w:rsidRPr="005068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6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8CC" w:rsidP="005068CC">
            <w:pPr>
              <w:pStyle w:val="BodyText"/>
            </w:pPr>
            <w:r w:rsidRPr="005068C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CC">
            <w:pPr>
              <w:pStyle w:val="BodyText"/>
              <w:rPr>
                <w:lang w:val="en-NZ"/>
              </w:rPr>
            </w:pPr>
            <w:r w:rsidRPr="005068CC">
              <w:rPr>
                <w:rStyle w:val="SpecialBold"/>
              </w:rPr>
              <w:t>Comments</w:t>
            </w:r>
          </w:p>
        </w:tc>
      </w:tr>
      <w:tr w:rsidTr="00506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CC">
            <w:pPr>
              <w:pStyle w:val="BodyText"/>
              <w:rPr>
                <w:lang w:val="en-NZ"/>
              </w:rPr>
            </w:pPr>
            <w:r w:rsidRPr="005068C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8CC" w:rsidP="005068CC">
            <w:pPr>
              <w:pStyle w:val="BodyText"/>
            </w:pPr>
            <w:r w:rsidRPr="005068CC">
              <w:t>This version first released with FNS Financial Services Training Package Version 7.0.</w:t>
            </w:r>
          </w:p>
          <w:p w:rsidR="00000000" w:rsidRPr="005068CC" w:rsidP="005068CC">
            <w:pPr>
              <w:pStyle w:val="BodyText"/>
            </w:pPr>
            <w:r w:rsidRPr="005068CC">
              <w:t>Supersedes and is</w:t>
            </w:r>
            <w:r w:rsidRPr="005068CC">
              <w:t xml:space="preserve"> equivalent to FNSILF401 Contribute to the life risk underwriting process.</w:t>
            </w:r>
          </w:p>
          <w:p w:rsidR="00000000" w:rsidRPr="005068CC" w:rsidP="005068CC">
            <w:pPr>
              <w:pStyle w:val="BodyText"/>
            </w:pPr>
            <w:r w:rsidRPr="005068CC">
              <w:t xml:space="preserve">Minor changes to title, application, elements and foundation skills descriptions. Significant rewording of performance criteria. Performance evidence and knowledge evidence updated </w:t>
            </w:r>
            <w:r w:rsidRPr="005068CC">
              <w:t>to clarify intent.</w:t>
            </w:r>
          </w:p>
        </w:tc>
      </w:tr>
    </w:tbl>
    <w:p w:rsidR="00000000" w:rsidRPr="005068CC" w:rsidP="005068CC">
      <w:pPr>
        <w:pStyle w:val="BodyText"/>
      </w:pPr>
    </w:p>
    <w:p w:rsidR="00000000" w:rsidRPr="005068CC" w:rsidP="005068CC">
      <w:pPr>
        <w:pStyle w:val="AllowPageBreak"/>
      </w:pPr>
    </w:p>
    <w:p w:rsidR="00000000" w:rsidRPr="005068CC" w:rsidP="005068CC">
      <w:pPr>
        <w:pStyle w:val="Heading1"/>
      </w:pPr>
      <w:bookmarkStart w:id="2" w:name="O_1218304"/>
      <w:bookmarkEnd w:id="2"/>
      <w:r w:rsidRPr="005068CC">
        <w:t>Performance Evidence</w:t>
      </w:r>
    </w:p>
    <w:p w:rsidR="00000000" w:rsidRPr="005068CC" w:rsidP="001F5916">
      <w:pPr>
        <w:pStyle w:val="BodyText"/>
      </w:pPr>
      <w:r w:rsidRPr="005068CC">
        <w:t>The candidate must demonstrate the ability to complete the tasks outlined in the elements, performance criteria and foundation skills of this unit, including evidence of the ability to:</w:t>
      </w:r>
    </w:p>
    <w:p w:rsidR="00000000" w:rsidRPr="005068CC" w:rsidP="005068CC">
      <w:pPr>
        <w:pStyle w:val="ListBullet"/>
      </w:pPr>
      <w:r w:rsidRPr="005068CC">
        <w:t>undertak</w:t>
      </w:r>
      <w:r w:rsidRPr="005068CC">
        <w:t>e the life risk underwriting process for at least two different applications.</w:t>
      </w:r>
    </w:p>
    <w:p w:rsidR="00000000" w:rsidRPr="005068CC" w:rsidP="005068CC">
      <w:pPr>
        <w:pStyle w:val="BodyText"/>
      </w:pPr>
    </w:p>
    <w:p w:rsidR="00000000" w:rsidRPr="005068CC" w:rsidP="001F5916">
      <w:pPr>
        <w:pStyle w:val="BodyText"/>
      </w:pPr>
      <w:r w:rsidRPr="005068CC">
        <w:t>In the course of the above, the candidate must:</w:t>
      </w:r>
    </w:p>
    <w:p w:rsidR="00000000" w:rsidRPr="005068CC" w:rsidP="005068CC">
      <w:pPr>
        <w:pStyle w:val="ListBullet"/>
      </w:pPr>
      <w:r w:rsidRPr="005068CC">
        <w:t>provide timely advice to required parties regarding application status.</w:t>
      </w:r>
    </w:p>
    <w:p w:rsidR="00000000" w:rsidRPr="005068CC" w:rsidP="005068CC">
      <w:pPr>
        <w:pStyle w:val="AllowPageBreak"/>
      </w:pPr>
    </w:p>
    <w:p w:rsidR="00000000" w:rsidRPr="005068CC" w:rsidP="005068CC">
      <w:pPr>
        <w:pStyle w:val="Heading1"/>
      </w:pPr>
      <w:bookmarkStart w:id="3" w:name="O_1218305"/>
      <w:bookmarkEnd w:id="3"/>
      <w:r w:rsidRPr="005068CC">
        <w:t>Knowledge Evidence</w:t>
      </w:r>
    </w:p>
    <w:p w:rsidR="00000000" w:rsidRPr="005068CC" w:rsidP="001F5916">
      <w:pPr>
        <w:pStyle w:val="BodyText"/>
      </w:pPr>
      <w:r w:rsidRPr="005068CC">
        <w:t>The candidate must be able to demonstrate knowledge to complete the tasks outlined in the elements, performance criteria and foundation skills of this unit, including knowledge of:</w:t>
      </w:r>
    </w:p>
    <w:p w:rsidR="00000000" w:rsidRPr="005068CC" w:rsidP="005068CC">
      <w:pPr>
        <w:pStyle w:val="ListBullet"/>
      </w:pPr>
      <w:r w:rsidRPr="005068CC">
        <w:t>organisational policies and procedures relating to life risk underwriting</w:t>
      </w:r>
    </w:p>
    <w:p w:rsidR="00000000" w:rsidRPr="005068CC" w:rsidP="005068CC">
      <w:pPr>
        <w:pStyle w:val="ListBullet"/>
      </w:pPr>
      <w:r w:rsidRPr="005068CC">
        <w:t>legislative and regulatory requirements relating to life insurance risk underwriting, and key regulatory bodies, including:</w:t>
      </w:r>
    </w:p>
    <w:p w:rsidR="00000000" w:rsidRPr="005068CC" w:rsidP="005068CC">
      <w:pPr>
        <w:pStyle w:val="ListBullet2"/>
      </w:pPr>
      <w:r w:rsidRPr="005068CC">
        <w:t>Australian Securities and Investments Commission (ASIC)</w:t>
      </w:r>
    </w:p>
    <w:p w:rsidR="00000000" w:rsidRPr="005068CC" w:rsidP="005068CC">
      <w:pPr>
        <w:pStyle w:val="ListBullet2"/>
      </w:pPr>
      <w:r w:rsidRPr="005068CC">
        <w:t>Australian Prudential Regulation Authority (APRA)</w:t>
      </w:r>
    </w:p>
    <w:p w:rsidR="00000000" w:rsidRPr="005068CC" w:rsidP="005068CC">
      <w:pPr>
        <w:pStyle w:val="ListBullet2"/>
      </w:pPr>
      <w:r w:rsidRPr="005068CC">
        <w:t>Life Insurance Act</w:t>
      </w:r>
    </w:p>
    <w:p w:rsidR="00000000" w:rsidRPr="005068CC" w:rsidP="005068CC">
      <w:pPr>
        <w:pStyle w:val="ListBullet2"/>
      </w:pPr>
      <w:r w:rsidRPr="005068CC">
        <w:t>Life I</w:t>
      </w:r>
      <w:r w:rsidRPr="005068CC">
        <w:t>nsurance Regulations</w:t>
      </w:r>
    </w:p>
    <w:p w:rsidR="00000000" w:rsidRPr="005068CC" w:rsidP="005068CC">
      <w:pPr>
        <w:pStyle w:val="ListBullet"/>
      </w:pPr>
      <w:r w:rsidRPr="005068CC">
        <w:t>basic life insurance underwriting principles</w:t>
      </w:r>
    </w:p>
    <w:p w:rsidR="00000000" w:rsidRPr="005068CC" w:rsidP="005068CC">
      <w:pPr>
        <w:pStyle w:val="ListBullet"/>
      </w:pPr>
      <w:r w:rsidRPr="005068CC">
        <w:t>key aspects of life insurance industry</w:t>
      </w:r>
    </w:p>
    <w:p w:rsidR="00000000" w:rsidRPr="005068CC" w:rsidP="005068CC">
      <w:pPr>
        <w:pStyle w:val="ListBullet"/>
      </w:pPr>
      <w:r w:rsidRPr="005068CC">
        <w:t>key medical terminology required for life insurance underwriting</w:t>
      </w:r>
    </w:p>
    <w:p w:rsidR="00000000" w:rsidRPr="005068CC" w:rsidP="005068CC">
      <w:pPr>
        <w:pStyle w:val="ListBullet"/>
      </w:pPr>
      <w:r w:rsidRPr="005068CC">
        <w:t>total industry sum insured and industry maximums</w:t>
      </w:r>
    </w:p>
    <w:p w:rsidR="00000000" w:rsidRPr="005068CC" w:rsidP="005068CC">
      <w:pPr>
        <w:pStyle w:val="ListBullet"/>
      </w:pPr>
      <w:r w:rsidRPr="005068CC">
        <w:t>key methods and rationales used in assessing acceptability of identified risks</w:t>
      </w:r>
    </w:p>
    <w:p w:rsidR="00000000" w:rsidRPr="005068CC" w:rsidP="005068CC">
      <w:pPr>
        <w:pStyle w:val="ListBullet"/>
      </w:pPr>
      <w:r w:rsidRPr="005068CC">
        <w:t>sources of further information used to enable comprehensive evaluation of an application</w:t>
      </w:r>
    </w:p>
    <w:p w:rsidR="00000000" w:rsidRPr="005068CC" w:rsidP="005068CC">
      <w:pPr>
        <w:pStyle w:val="ListBullet"/>
      </w:pPr>
      <w:r w:rsidRPr="005068CC">
        <w:t>key requirements of code of ethics and code of professional practice relating to assessm</w:t>
      </w:r>
      <w:r w:rsidRPr="005068CC">
        <w:t>ent of life insurance claims</w:t>
      </w:r>
    </w:p>
    <w:p w:rsidR="00000000" w:rsidRPr="005068CC" w:rsidP="005068CC">
      <w:pPr>
        <w:pStyle w:val="ListBullet"/>
      </w:pPr>
      <w:r w:rsidRPr="005068CC">
        <w:t>types of:</w:t>
      </w:r>
    </w:p>
    <w:p w:rsidR="00000000" w:rsidRPr="005068CC" w:rsidP="005068CC">
      <w:pPr>
        <w:pStyle w:val="ListBullet2"/>
      </w:pPr>
      <w:r w:rsidRPr="005068CC">
        <w:t>risks that arise in life insurance products and probability of their occurrence</w:t>
      </w:r>
    </w:p>
    <w:p w:rsidR="00000000" w:rsidRPr="005068CC" w:rsidP="005068CC">
      <w:pPr>
        <w:pStyle w:val="ListBullet2"/>
      </w:pPr>
      <w:r w:rsidRPr="005068CC">
        <w:t>risk-assessment criteria</w:t>
      </w:r>
    </w:p>
    <w:p w:rsidR="00000000" w:rsidRPr="005068CC" w:rsidP="005068CC">
      <w:pPr>
        <w:pStyle w:val="ListBullet2"/>
      </w:pPr>
      <w:r w:rsidRPr="005068CC">
        <w:t>risk-mitigation methods</w:t>
      </w:r>
    </w:p>
    <w:p w:rsidR="00000000" w:rsidRPr="005068CC" w:rsidP="005068CC">
      <w:pPr>
        <w:pStyle w:val="ListBullet"/>
      </w:pPr>
      <w:r w:rsidRPr="005068CC">
        <w:t>key aspects of risk pooling.</w:t>
      </w:r>
    </w:p>
    <w:p w:rsidR="00000000" w:rsidRPr="005068CC" w:rsidP="005068CC">
      <w:pPr>
        <w:pStyle w:val="AllowPageBreak"/>
      </w:pPr>
    </w:p>
    <w:p w:rsidR="00000000" w:rsidRPr="005068CC" w:rsidP="005068CC">
      <w:pPr>
        <w:pStyle w:val="Heading1"/>
      </w:pPr>
      <w:bookmarkStart w:id="4" w:name="O_1218306"/>
      <w:bookmarkEnd w:id="4"/>
      <w:r w:rsidRPr="005068CC">
        <w:t>Assessment Conditions</w:t>
      </w:r>
    </w:p>
    <w:p w:rsidR="00000000" w:rsidRPr="005068CC" w:rsidP="001F5916">
      <w:pPr>
        <w:pStyle w:val="BodyText"/>
      </w:pPr>
      <w:r w:rsidRPr="005068CC">
        <w:t>Skills in this u</w:t>
      </w:r>
      <w:r w:rsidRPr="005068CC">
        <w:t>nit must be demonstrated in a workplace or simulated environment where the conditions are typical of those in a working environment in this industry.</w:t>
      </w:r>
    </w:p>
    <w:p w:rsidR="00000000" w:rsidRPr="005068CC" w:rsidP="001F5916">
      <w:pPr>
        <w:pStyle w:val="BodyText"/>
      </w:pPr>
      <w:r w:rsidRPr="005068CC">
        <w:t>This includes access to:</w:t>
      </w:r>
    </w:p>
    <w:p w:rsidR="00000000" w:rsidRPr="005068CC" w:rsidP="005068CC">
      <w:pPr>
        <w:pStyle w:val="ListBullet"/>
      </w:pPr>
      <w:r w:rsidRPr="005068CC">
        <w:t>office equipment, technology, software and consumables</w:t>
      </w:r>
    </w:p>
    <w:p w:rsidR="00000000" w:rsidRPr="005068CC" w:rsidP="005068CC">
      <w:pPr>
        <w:pStyle w:val="ListBullet"/>
      </w:pPr>
      <w:r w:rsidRPr="005068CC">
        <w:t>organisational records, policies and procedures.</w:t>
      </w:r>
    </w:p>
    <w:p w:rsidR="00000000" w:rsidRPr="005068CC" w:rsidP="005068CC">
      <w:pPr>
        <w:pStyle w:val="BodyText"/>
      </w:pPr>
    </w:p>
    <w:p w:rsidR="00000000" w:rsidRPr="005068CC" w:rsidP="001F5916">
      <w:pPr>
        <w:pStyle w:val="BodyText"/>
      </w:pPr>
      <w:r w:rsidRPr="005068CC">
        <w:t>Assessors of this unit must satisfy the requirements for assessors in applicable vocational education and training legislation, frameworks and/or standards.</w:t>
      </w:r>
    </w:p>
    <w:p w:rsidR="00000000" w:rsidRPr="005068CC" w:rsidP="005068CC">
      <w:pPr>
        <w:pStyle w:val="Heading1"/>
      </w:pPr>
      <w:bookmarkStart w:id="5" w:name="O_1218309"/>
      <w:bookmarkEnd w:id="5"/>
      <w:r w:rsidRPr="005068CC">
        <w:t>Links</w:t>
      </w:r>
    </w:p>
    <w:p w:rsidR="00000000" w:rsidRPr="005068CC" w:rsidP="001F5916">
      <w:pPr>
        <w:pStyle w:val="BodyText"/>
      </w:pPr>
      <w:r w:rsidRPr="005068CC">
        <w:t>Companion Volume Impleme</w:t>
      </w:r>
      <w:r w:rsidRPr="005068CC">
        <w:t xml:space="preserve">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5B3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68CC" w:rsidP="005068CC"/>
    <w:sectPr w:rsidSect="005068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C" w:rsidRPr="001F5916" w:rsidP="001F5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16" w:rsidP="00506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916" w:rsidP="00506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5916" w:rsidP="00506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8CC" w:rsidRPr="001F5916" w:rsidP="001F5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16" w:rsidRPr="002D2AF8" w:rsidP="00506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FNSILF411 Undertake the life risk underwriting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F5916" w:rsidP="00506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80D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14C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0EC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8CC"/>
  </w:style>
  <w:style w:type="character" w:customStyle="1" w:styleId="Heading1Char">
    <w:name w:val="Heading 1 Char"/>
    <w:basedOn w:val="DefaultParagraphFont"/>
    <w:link w:val="Heading1"/>
    <w:rsid w:val="00506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8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8CC"/>
    <w:rPr>
      <w:b/>
      <w:spacing w:val="0"/>
    </w:rPr>
  </w:style>
  <w:style w:type="paragraph" w:styleId="ListBullet2">
    <w:name w:val="List Bullet 2"/>
    <w:basedOn w:val="List2"/>
    <w:rsid w:val="005068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8CC"/>
    <w:rPr>
      <w:i/>
    </w:rPr>
  </w:style>
  <w:style w:type="paragraph" w:styleId="Caption">
    <w:name w:val="caption"/>
    <w:basedOn w:val="BodyText"/>
    <w:next w:val="Normal"/>
    <w:qFormat/>
    <w:rsid w:val="00506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8CC"/>
  </w:style>
  <w:style w:type="paragraph" w:styleId="TableofFigures">
    <w:name w:val="table of figures"/>
    <w:basedOn w:val="Normal"/>
    <w:next w:val="Normal"/>
    <w:semiHidden/>
    <w:rsid w:val="00506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8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8CC"/>
    <w:rPr>
      <w:rFonts w:ascii="Wingdings" w:hAnsi="Wingdings"/>
    </w:rPr>
  </w:style>
  <w:style w:type="paragraph" w:customStyle="1" w:styleId="TableHeading">
    <w:name w:val="Table Heading"/>
    <w:basedOn w:val="HeadingBase"/>
    <w:rsid w:val="00506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8CC"/>
    <w:rPr>
      <w:color w:val="0033CC"/>
      <w:u w:val="none"/>
    </w:rPr>
  </w:style>
  <w:style w:type="paragraph" w:customStyle="1" w:styleId="BodyTextRight">
    <w:name w:val="Body Text Right"/>
    <w:basedOn w:val="BodyText"/>
    <w:rsid w:val="00506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8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8CC"/>
    <w:rPr>
      <w:sz w:val="32"/>
    </w:rPr>
  </w:style>
  <w:style w:type="paragraph" w:customStyle="1" w:styleId="HeadingProcedure">
    <w:name w:val="Heading Procedure"/>
    <w:basedOn w:val="HeadingBase"/>
    <w:next w:val="Normal"/>
    <w:rsid w:val="00506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8CC"/>
    <w:pPr>
      <w:spacing w:before="60" w:after="60"/>
    </w:pPr>
  </w:style>
  <w:style w:type="paragraph" w:styleId="ListContinue">
    <w:name w:val="List Continue"/>
    <w:basedOn w:val="List"/>
    <w:rsid w:val="005068CC"/>
    <w:pPr>
      <w:ind w:firstLine="0"/>
    </w:pPr>
  </w:style>
  <w:style w:type="paragraph" w:customStyle="1" w:styleId="ListNote">
    <w:name w:val="List Note"/>
    <w:basedOn w:val="List"/>
    <w:rsid w:val="00506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8CC"/>
    <w:rPr>
      <w:rFonts w:ascii="Courier New" w:hAnsi="Courier New"/>
    </w:rPr>
  </w:style>
  <w:style w:type="paragraph" w:customStyle="1" w:styleId="NoteBullet">
    <w:name w:val="Note Bullet"/>
    <w:basedOn w:val="Note"/>
    <w:rsid w:val="00506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8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8CC"/>
    <w:rPr>
      <w:b/>
      <w:smallCaps/>
    </w:rPr>
  </w:style>
  <w:style w:type="paragraph" w:customStyle="1" w:styleId="TableListNumber">
    <w:name w:val="Table List Number"/>
    <w:basedOn w:val="ListNumber"/>
    <w:rsid w:val="00506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8CC"/>
    <w:pPr>
      <w:numPr>
        <w:numId w:val="9"/>
      </w:numPr>
    </w:pPr>
  </w:style>
  <w:style w:type="paragraph" w:customStyle="1" w:styleId="ListAlpha2">
    <w:name w:val="List Alpha 2"/>
    <w:basedOn w:val="List2"/>
    <w:rsid w:val="005068CC"/>
    <w:pPr>
      <w:numPr>
        <w:numId w:val="8"/>
      </w:numPr>
    </w:pPr>
  </w:style>
  <w:style w:type="paragraph" w:styleId="List2">
    <w:name w:val="List 2"/>
    <w:basedOn w:val="BodyText"/>
    <w:rsid w:val="00506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8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8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8CC"/>
    <w:pPr>
      <w:numPr>
        <w:numId w:val="4"/>
      </w:numPr>
    </w:pPr>
  </w:style>
  <w:style w:type="paragraph" w:styleId="ListContinue2">
    <w:name w:val="List Continue 2"/>
    <w:basedOn w:val="List2"/>
    <w:rsid w:val="005068CC"/>
    <w:pPr>
      <w:ind w:firstLine="0"/>
    </w:pPr>
  </w:style>
  <w:style w:type="paragraph" w:styleId="ListContinue3">
    <w:name w:val="List Continue 3"/>
    <w:basedOn w:val="List3"/>
    <w:rsid w:val="005068CC"/>
    <w:pPr>
      <w:ind w:left="1021" w:firstLine="0"/>
    </w:pPr>
  </w:style>
  <w:style w:type="paragraph" w:styleId="ListContinue4">
    <w:name w:val="List Continue 4"/>
    <w:basedOn w:val="List4"/>
    <w:rsid w:val="005068CC"/>
    <w:pPr>
      <w:ind w:firstLine="0"/>
    </w:pPr>
  </w:style>
  <w:style w:type="paragraph" w:styleId="ListContinue5">
    <w:name w:val="List Continue 5"/>
    <w:basedOn w:val="List5"/>
    <w:rsid w:val="005068CC"/>
    <w:pPr>
      <w:ind w:firstLine="0"/>
    </w:pPr>
  </w:style>
  <w:style w:type="paragraph" w:styleId="ListNumber3">
    <w:name w:val="List Number 3"/>
    <w:basedOn w:val="List3"/>
    <w:rsid w:val="005068CC"/>
    <w:pPr>
      <w:numPr>
        <w:numId w:val="5"/>
      </w:numPr>
    </w:pPr>
  </w:style>
  <w:style w:type="paragraph" w:styleId="ListNumber4">
    <w:name w:val="List Number 4"/>
    <w:basedOn w:val="List4"/>
    <w:rsid w:val="005068CC"/>
    <w:pPr>
      <w:numPr>
        <w:numId w:val="6"/>
      </w:numPr>
    </w:pPr>
  </w:style>
  <w:style w:type="paragraph" w:styleId="ListNumber5">
    <w:name w:val="List Number 5"/>
    <w:basedOn w:val="List5"/>
    <w:rsid w:val="005068CC"/>
    <w:pPr>
      <w:numPr>
        <w:numId w:val="7"/>
      </w:numPr>
    </w:pPr>
  </w:style>
  <w:style w:type="paragraph" w:styleId="BlockText">
    <w:name w:val="Block Text"/>
    <w:basedOn w:val="Normal"/>
    <w:rsid w:val="00506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8CC"/>
    <w:rPr>
      <w:sz w:val="16"/>
      <w:vertAlign w:val="superscript"/>
    </w:rPr>
  </w:style>
  <w:style w:type="character" w:customStyle="1" w:styleId="Symbols">
    <w:name w:val="Symbols"/>
    <w:basedOn w:val="DefaultParagraphFont"/>
    <w:rsid w:val="005068CC"/>
    <w:rPr>
      <w:rFonts w:ascii="Symbol" w:hAnsi="Symbol"/>
    </w:rPr>
  </w:style>
  <w:style w:type="character" w:customStyle="1" w:styleId="MenuOptions">
    <w:name w:val="Menu Options"/>
    <w:basedOn w:val="DefaultParagraphFont"/>
    <w:rsid w:val="00506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8CC"/>
    <w:rPr>
      <w:b/>
    </w:rPr>
  </w:style>
  <w:style w:type="character" w:customStyle="1" w:styleId="Underlined">
    <w:name w:val="Underlined"/>
    <w:basedOn w:val="DefaultParagraphFont"/>
    <w:rsid w:val="005068CC"/>
    <w:rPr>
      <w:u w:val="single"/>
    </w:rPr>
  </w:style>
  <w:style w:type="paragraph" w:customStyle="1" w:styleId="TableBodyTextRight">
    <w:name w:val="Table Body Text Right"/>
    <w:basedOn w:val="TableBodyText"/>
    <w:rsid w:val="00506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8CC"/>
    <w:rPr>
      <w:sz w:val="18"/>
    </w:rPr>
  </w:style>
  <w:style w:type="paragraph" w:customStyle="1" w:styleId="BodySmallRight">
    <w:name w:val="Body Small Right"/>
    <w:basedOn w:val="BodyTextRight"/>
    <w:rsid w:val="005068CC"/>
    <w:rPr>
      <w:sz w:val="18"/>
      <w:szCs w:val="18"/>
    </w:rPr>
  </w:style>
  <w:style w:type="paragraph" w:customStyle="1" w:styleId="MarginEdition">
    <w:name w:val="Margin Edition"/>
    <w:basedOn w:val="MarginNote"/>
    <w:rsid w:val="00506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8CC"/>
    <w:rPr>
      <w:sz w:val="2"/>
      <w:szCs w:val="2"/>
    </w:rPr>
  </w:style>
  <w:style w:type="character" w:customStyle="1" w:styleId="Small">
    <w:name w:val="Small"/>
    <w:basedOn w:val="DefaultParagraphFont"/>
    <w:rsid w:val="005068CC"/>
    <w:rPr>
      <w:sz w:val="16"/>
    </w:rPr>
  </w:style>
  <w:style w:type="paragraph" w:customStyle="1" w:styleId="WideTable">
    <w:name w:val="Wide Table"/>
    <w:basedOn w:val="Normal"/>
    <w:rsid w:val="00506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8CC"/>
  </w:style>
  <w:style w:type="paragraph" w:styleId="Quote">
    <w:name w:val="Quote"/>
    <w:basedOn w:val="Heading1"/>
    <w:link w:val="QuoteChar"/>
    <w:qFormat/>
    <w:rsid w:val="00506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8CC"/>
    <w:pPr>
      <w:pageBreakBefore/>
    </w:pPr>
  </w:style>
  <w:style w:type="paragraph" w:customStyle="1" w:styleId="Border">
    <w:name w:val="Border"/>
    <w:basedOn w:val="Normal"/>
    <w:qFormat/>
    <w:rsid w:val="00506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8CC"/>
    <w:rPr>
      <w:u w:val="single"/>
    </w:rPr>
  </w:style>
  <w:style w:type="character" w:customStyle="1" w:styleId="BoldandItalics">
    <w:name w:val="Bold and Italics"/>
    <w:qFormat/>
    <w:rsid w:val="005068CC"/>
    <w:rPr>
      <w:b/>
      <w:i/>
      <w:u w:val="none"/>
    </w:rPr>
  </w:style>
  <w:style w:type="paragraph" w:styleId="BalloonText">
    <w:name w:val="Balloon Text"/>
    <w:basedOn w:val="Normal"/>
    <w:link w:val="BalloonTextChar"/>
    <w:rsid w:val="00506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8CC"/>
    <w:pPr>
      <w:spacing w:before="0" w:after="0"/>
    </w:pPr>
  </w:style>
  <w:style w:type="paragraph" w:customStyle="1" w:styleId="BodyTextBold">
    <w:name w:val="Body Text Bold"/>
    <w:basedOn w:val="BodyText"/>
    <w:qFormat/>
    <w:rsid w:val="005068CC"/>
    <w:rPr>
      <w:b/>
    </w:rPr>
  </w:style>
  <w:style w:type="character" w:styleId="Hyperlink">
    <w:name w:val="Hyperlink"/>
    <w:basedOn w:val="DefaultParagraphFont"/>
    <w:uiPriority w:val="99"/>
    <w:unhideWhenUsed/>
    <w:rsid w:val="001F5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2629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FNSILF411 Undertake the life risk underwriting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