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12B2" w:rsidP="008912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FNSILF410 Underwrite financial risk in life insurance policies</w:t>
      </w:r>
      <w:r>
        <w:fldChar w:fldCharType="end"/>
      </w:r>
    </w:p>
    <w:p w:rsidR="008912B2" w:rsidP="008912B2">
      <w:pPr>
        <w:pStyle w:val="Version"/>
        <w:sectPr w:rsidSect="001B75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751E" w:rsidP="001B751E">
      <w:pPr>
        <w:pStyle w:val="SuperHeading"/>
      </w:pPr>
      <w:r w:rsidRPr="001B751E">
        <w:t>Assessment Requirements for FNSILF410 Underwrite financial risk in life insurance policies</w:t>
      </w:r>
    </w:p>
    <w:p w:rsidR="00000000" w:rsidRPr="001B751E" w:rsidP="001B751E">
      <w:pPr>
        <w:pStyle w:val="Heading1"/>
      </w:pPr>
      <w:bookmarkStart w:id="1" w:name="O_1218227"/>
      <w:bookmarkEnd w:id="1"/>
      <w:r w:rsidRPr="001B75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B75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51E" w:rsidP="001B751E">
            <w:pPr>
              <w:pStyle w:val="BodyText"/>
            </w:pPr>
            <w:r w:rsidRPr="001B751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51E">
            <w:pPr>
              <w:pStyle w:val="BodyText"/>
              <w:rPr>
                <w:lang w:val="en-NZ"/>
              </w:rPr>
            </w:pPr>
            <w:r w:rsidRPr="001B751E">
              <w:rPr>
                <w:rStyle w:val="SpecialBold"/>
              </w:rPr>
              <w:t>Comments</w:t>
            </w:r>
          </w:p>
        </w:tc>
      </w:tr>
      <w:tr w:rsidTr="001B75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51E">
            <w:pPr>
              <w:pStyle w:val="BodyText"/>
              <w:rPr>
                <w:lang w:val="en-NZ"/>
              </w:rPr>
            </w:pPr>
            <w:r w:rsidRPr="001B751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51E" w:rsidP="001B751E">
            <w:pPr>
              <w:pStyle w:val="BodyText"/>
            </w:pPr>
            <w:r w:rsidRPr="001B751E">
              <w:t>This version first released with FNS Financial Services Training Package Version 7.0.</w:t>
            </w:r>
          </w:p>
          <w:p w:rsidR="00000000" w:rsidRPr="001B751E" w:rsidP="001B751E">
            <w:pPr>
              <w:pStyle w:val="BodyText"/>
            </w:pPr>
            <w:r w:rsidRPr="001B751E">
              <w:t>Newly created to provide those in underwriting roles with specialised knowledge required to determine and underwrite financial risk in life insurance policies.</w:t>
            </w:r>
          </w:p>
        </w:tc>
      </w:tr>
    </w:tbl>
    <w:p w:rsidR="00000000" w:rsidRPr="001B751E" w:rsidP="001B751E">
      <w:pPr>
        <w:pStyle w:val="BodyText"/>
      </w:pPr>
    </w:p>
    <w:p w:rsidR="00000000" w:rsidRPr="001B751E" w:rsidP="001B751E">
      <w:pPr>
        <w:pStyle w:val="AllowPageBreak"/>
      </w:pPr>
    </w:p>
    <w:p w:rsidR="00000000" w:rsidRPr="001B751E" w:rsidP="001B751E">
      <w:pPr>
        <w:pStyle w:val="Heading1"/>
      </w:pPr>
      <w:bookmarkStart w:id="2" w:name="O_1218228"/>
      <w:bookmarkEnd w:id="2"/>
      <w:r w:rsidRPr="001B751E">
        <w:t>Performance Evidence</w:t>
      </w:r>
    </w:p>
    <w:p w:rsidR="00000000" w:rsidRPr="001B751E" w:rsidP="008912B2">
      <w:pPr>
        <w:pStyle w:val="BodyText"/>
      </w:pPr>
      <w:r w:rsidRPr="001B751E">
        <w:t>The candidate must demonstrate the ability to complete</w:t>
      </w:r>
      <w:r w:rsidRPr="001B751E">
        <w:t xml:space="preserve"> the tasks outlined in the elements, performance criteria and foundation skills of this unit, including evidence of the ability to:</w:t>
      </w:r>
    </w:p>
    <w:p w:rsidR="00000000" w:rsidRPr="001B751E" w:rsidP="001B751E">
      <w:pPr>
        <w:pStyle w:val="ListBullet"/>
      </w:pPr>
      <w:r w:rsidRPr="001B751E">
        <w:t>underwrite at least three different life insurance policies; each policy including different financial risks.</w:t>
      </w:r>
    </w:p>
    <w:p w:rsidR="00000000" w:rsidRPr="001B751E" w:rsidP="001B751E">
      <w:pPr>
        <w:pStyle w:val="BodyText"/>
      </w:pPr>
    </w:p>
    <w:p w:rsidR="00000000" w:rsidRPr="001B751E" w:rsidP="008912B2">
      <w:pPr>
        <w:pStyle w:val="BodyText"/>
      </w:pPr>
      <w:r w:rsidRPr="001B751E">
        <w:t>In the cours</w:t>
      </w:r>
      <w:r w:rsidRPr="001B751E">
        <w:t>e of the above, the candidate must:</w:t>
      </w:r>
    </w:p>
    <w:p w:rsidR="00000000" w:rsidRPr="001B751E" w:rsidP="001B751E">
      <w:pPr>
        <w:pStyle w:val="ListBullet"/>
      </w:pPr>
      <w:r w:rsidRPr="001B751E">
        <w:t>identify financial risk factors and apply risk-rating criteria and systems for underwriting the risks</w:t>
      </w:r>
    </w:p>
    <w:p w:rsidR="00000000" w:rsidRPr="001B751E" w:rsidP="001B751E">
      <w:pPr>
        <w:pStyle w:val="ListBullet"/>
      </w:pPr>
      <w:r w:rsidRPr="001B751E">
        <w:t>apply terms and conditions relevant to underwriting financial risks.</w:t>
      </w:r>
    </w:p>
    <w:p w:rsidR="00000000" w:rsidRPr="001B751E" w:rsidP="001B751E">
      <w:pPr>
        <w:pStyle w:val="AllowPageBreak"/>
      </w:pPr>
    </w:p>
    <w:p w:rsidR="00000000" w:rsidRPr="001B751E" w:rsidP="001B751E">
      <w:pPr>
        <w:pStyle w:val="Heading1"/>
      </w:pPr>
      <w:bookmarkStart w:id="3" w:name="O_1218229"/>
      <w:bookmarkEnd w:id="3"/>
      <w:r w:rsidRPr="001B751E">
        <w:t>Knowledge Evidence</w:t>
      </w:r>
    </w:p>
    <w:p w:rsidR="00000000" w:rsidRPr="001B751E" w:rsidP="008912B2">
      <w:pPr>
        <w:pStyle w:val="BodyText"/>
      </w:pPr>
      <w:r w:rsidRPr="001B751E">
        <w:t>The candidate must be able to demonstrate knowledge to complete the tasks outlined in the elements, performance criteria and foundation skills of this unit, including knowledge of:</w:t>
      </w:r>
    </w:p>
    <w:p w:rsidR="00000000" w:rsidRPr="001B751E" w:rsidP="001B751E">
      <w:pPr>
        <w:pStyle w:val="ListBullet"/>
      </w:pPr>
      <w:r w:rsidRPr="001B751E">
        <w:t xml:space="preserve">organisational policies and procedures relating to underwriting financial </w:t>
      </w:r>
      <w:r w:rsidRPr="001B751E">
        <w:t>risk</w:t>
      </w:r>
    </w:p>
    <w:p w:rsidR="00000000" w:rsidRPr="001B751E" w:rsidP="001B751E">
      <w:pPr>
        <w:pStyle w:val="ListBullet"/>
      </w:pPr>
      <w:r w:rsidRPr="001B751E">
        <w:t>legislative and regulatory requirements and code of professional practice relating to underwriting financial risk in a life insurance policy</w:t>
      </w:r>
    </w:p>
    <w:p w:rsidR="00000000" w:rsidRPr="001B751E" w:rsidP="001B751E">
      <w:pPr>
        <w:pStyle w:val="ListBullet"/>
      </w:pPr>
      <w:r w:rsidRPr="001B751E">
        <w:t>life insurance:</w:t>
      </w:r>
    </w:p>
    <w:p w:rsidR="00000000" w:rsidRPr="001B751E" w:rsidP="001B751E">
      <w:pPr>
        <w:pStyle w:val="ListBullet2"/>
      </w:pPr>
      <w:r w:rsidRPr="001B751E">
        <w:t>policy terms and conditions</w:t>
      </w:r>
    </w:p>
    <w:p w:rsidR="00000000" w:rsidRPr="001B751E" w:rsidP="001B751E">
      <w:pPr>
        <w:pStyle w:val="ListBullet2"/>
      </w:pPr>
      <w:r w:rsidRPr="001B751E">
        <w:t>risk-management practices</w:t>
      </w:r>
    </w:p>
    <w:p w:rsidR="00000000" w:rsidRPr="001B751E" w:rsidP="001B751E">
      <w:pPr>
        <w:pStyle w:val="ListBullet"/>
      </w:pPr>
      <w:r w:rsidRPr="001B751E">
        <w:t>types of:</w:t>
      </w:r>
    </w:p>
    <w:p w:rsidR="00000000" w:rsidRPr="001B751E" w:rsidP="001B751E">
      <w:pPr>
        <w:pStyle w:val="ListBullet2"/>
      </w:pPr>
      <w:r w:rsidRPr="001B751E">
        <w:t>financial risks and implica</w:t>
      </w:r>
      <w:r w:rsidRPr="001B751E">
        <w:t>tions for underwriting them</w:t>
      </w:r>
    </w:p>
    <w:p w:rsidR="00000000" w:rsidRPr="001B751E" w:rsidP="001B751E">
      <w:pPr>
        <w:pStyle w:val="ListBullet2"/>
      </w:pPr>
      <w:r w:rsidRPr="001B751E">
        <w:t>financial instruments</w:t>
      </w:r>
    </w:p>
    <w:p w:rsidR="00000000" w:rsidRPr="001B751E" w:rsidP="001B751E">
      <w:pPr>
        <w:pStyle w:val="ListBullet2"/>
      </w:pPr>
      <w:r w:rsidRPr="001B751E">
        <w:t>financial risk-rating systems and relevant risk-handling techniques</w:t>
      </w:r>
    </w:p>
    <w:p w:rsidR="00000000" w:rsidRPr="001B751E" w:rsidP="001B751E">
      <w:pPr>
        <w:pStyle w:val="ListBullet2"/>
      </w:pPr>
      <w:r w:rsidRPr="001B751E">
        <w:t>risk-acceptance criteria for different types and contexts of financial risks</w:t>
      </w:r>
    </w:p>
    <w:p w:rsidR="00000000" w:rsidRPr="001B751E" w:rsidP="001B751E">
      <w:pPr>
        <w:pStyle w:val="ListBullet"/>
      </w:pPr>
      <w:r w:rsidRPr="001B751E">
        <w:t>terms of ri</w:t>
      </w:r>
      <w:r w:rsidRPr="001B751E">
        <w:t>sk acceptance relating to underwriting financial risk</w:t>
      </w:r>
    </w:p>
    <w:p w:rsidR="00000000" w:rsidRPr="001B751E" w:rsidP="001B751E">
      <w:pPr>
        <w:pStyle w:val="ListBullet"/>
      </w:pPr>
      <w:r w:rsidRPr="001B751E">
        <w:t>market conditions that impact terms of acceptance</w:t>
      </w:r>
    </w:p>
    <w:p w:rsidR="00000000" w:rsidRPr="001B751E" w:rsidP="001B751E">
      <w:pPr>
        <w:pStyle w:val="ListBullet"/>
      </w:pPr>
      <w:r w:rsidRPr="001B751E">
        <w:t>different levels of accepted exposure</w:t>
      </w:r>
    </w:p>
    <w:p w:rsidR="00000000" w:rsidRPr="001B751E" w:rsidP="001B751E">
      <w:pPr>
        <w:pStyle w:val="ListBullet"/>
      </w:pPr>
      <w:r w:rsidRPr="001B751E">
        <w:t>key features and components of financial documentation with information on financial position</w:t>
      </w:r>
    </w:p>
    <w:p w:rsidR="00000000" w:rsidRPr="001B751E" w:rsidP="001B751E">
      <w:pPr>
        <w:pStyle w:val="ListBullet"/>
      </w:pPr>
      <w:r w:rsidRPr="001B751E">
        <w:t>actuarial and financ</w:t>
      </w:r>
      <w:r w:rsidRPr="001B751E">
        <w:t>ial information relating to underwriting financial risk</w:t>
      </w:r>
    </w:p>
    <w:p w:rsidR="00000000" w:rsidRPr="001B751E" w:rsidP="001B751E">
      <w:pPr>
        <w:pStyle w:val="ListBullet"/>
      </w:pPr>
      <w:r w:rsidRPr="001B751E">
        <w:t>key administrative requirements for underwriting financial risks.</w:t>
      </w:r>
    </w:p>
    <w:p w:rsidR="00000000" w:rsidRPr="001B751E" w:rsidP="001B751E">
      <w:pPr>
        <w:pStyle w:val="AllowPageBreak"/>
      </w:pPr>
    </w:p>
    <w:p w:rsidR="00000000" w:rsidRPr="001B751E" w:rsidP="001B751E">
      <w:pPr>
        <w:pStyle w:val="Heading1"/>
      </w:pPr>
      <w:bookmarkStart w:id="4" w:name="O_1218230"/>
      <w:bookmarkEnd w:id="4"/>
      <w:r w:rsidRPr="001B751E">
        <w:t>Assessment Conditions</w:t>
      </w:r>
    </w:p>
    <w:p w:rsidR="00000000" w:rsidRPr="001B751E" w:rsidP="008912B2">
      <w:pPr>
        <w:pStyle w:val="BodyText"/>
      </w:pPr>
      <w:r w:rsidRPr="001B751E">
        <w:t>Skills in this unit must be demonstrated in a workplace or simulated environment where the co</w:t>
      </w:r>
      <w:r w:rsidRPr="001B751E">
        <w:t>nditions are typical of those in a working environment in this industry.</w:t>
      </w:r>
    </w:p>
    <w:p w:rsidR="00000000" w:rsidRPr="001B751E" w:rsidP="008912B2">
      <w:pPr>
        <w:pStyle w:val="BodyText"/>
      </w:pPr>
      <w:r w:rsidRPr="001B751E">
        <w:t>This includes access to:</w:t>
      </w:r>
    </w:p>
    <w:p w:rsidR="00000000" w:rsidRPr="001B751E" w:rsidP="001B751E">
      <w:pPr>
        <w:pStyle w:val="ListBullet"/>
      </w:pPr>
      <w:r w:rsidRPr="001B751E">
        <w:t>office equipment, technology, software and consumables</w:t>
      </w:r>
    </w:p>
    <w:p w:rsidR="00000000" w:rsidRPr="001B751E" w:rsidP="001B751E">
      <w:pPr>
        <w:pStyle w:val="ListBullet"/>
      </w:pPr>
      <w:r w:rsidRPr="001B751E">
        <w:t>organisational records, policies and procedures.</w:t>
      </w:r>
    </w:p>
    <w:p w:rsidR="00000000" w:rsidRPr="001B751E" w:rsidP="001B751E">
      <w:pPr>
        <w:pStyle w:val="BodyText"/>
      </w:pPr>
    </w:p>
    <w:p w:rsidR="00000000" w:rsidRPr="001B751E" w:rsidP="008912B2">
      <w:pPr>
        <w:pStyle w:val="BodyText"/>
      </w:pPr>
      <w:r w:rsidRPr="001B751E">
        <w:t>Assessors of this unit must satisfy the requirements for assessors in applicable vocational education and training legislation, frameworks and/or standards.</w:t>
      </w:r>
    </w:p>
    <w:p w:rsidR="00000000" w:rsidRPr="001B751E" w:rsidP="001B751E">
      <w:pPr>
        <w:pStyle w:val="Heading1"/>
      </w:pPr>
      <w:bookmarkStart w:id="5" w:name="O_1218233"/>
      <w:bookmarkEnd w:id="5"/>
      <w:r w:rsidRPr="001B751E">
        <w:t>Links</w:t>
      </w:r>
    </w:p>
    <w:p w:rsidR="00000000" w:rsidRPr="001B751E" w:rsidP="008912B2">
      <w:pPr>
        <w:pStyle w:val="BodyText"/>
      </w:pPr>
      <w:r w:rsidRPr="001B751E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A759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B751E" w:rsidP="001B751E"/>
    <w:sectPr w:rsidSect="001B75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5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51E" w:rsidRPr="008912B2" w:rsidP="008912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5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2B2" w:rsidP="001B75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12B2" w:rsidP="001B75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912B2" w:rsidP="001B75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5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2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751E" w:rsidRPr="008912B2" w:rsidP="008912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5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2B2" w:rsidRPr="002D2AF8" w:rsidP="001B75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FNSILF410 Underwrite financial risk in life insurance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8912B2" w:rsidP="001B75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489F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3214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C213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5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75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75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75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75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75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75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75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75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75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75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751E"/>
  </w:style>
  <w:style w:type="character" w:customStyle="1" w:styleId="Heading1Char">
    <w:name w:val="Heading 1 Char"/>
    <w:basedOn w:val="DefaultParagraphFont"/>
    <w:link w:val="Heading1"/>
    <w:rsid w:val="001B75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75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75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75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751E"/>
    <w:rPr>
      <w:b/>
      <w:spacing w:val="0"/>
    </w:rPr>
  </w:style>
  <w:style w:type="paragraph" w:styleId="ListBullet2">
    <w:name w:val="List Bullet 2"/>
    <w:basedOn w:val="List2"/>
    <w:rsid w:val="001B75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75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75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75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75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75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75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75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75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75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75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75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75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75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75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75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75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75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75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75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75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75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75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75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75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75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75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75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75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75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75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75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75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75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75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751E"/>
    <w:rPr>
      <w:i/>
    </w:rPr>
  </w:style>
  <w:style w:type="paragraph" w:styleId="Caption">
    <w:name w:val="caption"/>
    <w:basedOn w:val="BodyText"/>
    <w:next w:val="Normal"/>
    <w:qFormat/>
    <w:rsid w:val="001B75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75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75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751E"/>
  </w:style>
  <w:style w:type="paragraph" w:styleId="TableofFigures">
    <w:name w:val="table of figures"/>
    <w:basedOn w:val="Normal"/>
    <w:next w:val="Normal"/>
    <w:semiHidden/>
    <w:rsid w:val="001B75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75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751E"/>
    <w:rPr>
      <w:rFonts w:ascii="Wingdings" w:hAnsi="Wingdings"/>
    </w:rPr>
  </w:style>
  <w:style w:type="paragraph" w:customStyle="1" w:styleId="TableHeading">
    <w:name w:val="Table Heading"/>
    <w:basedOn w:val="HeadingBase"/>
    <w:rsid w:val="001B75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751E"/>
    <w:rPr>
      <w:color w:val="0033CC"/>
      <w:u w:val="none"/>
    </w:rPr>
  </w:style>
  <w:style w:type="paragraph" w:customStyle="1" w:styleId="BodyTextRight">
    <w:name w:val="Body Text Right"/>
    <w:basedOn w:val="BodyText"/>
    <w:rsid w:val="001B75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75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75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75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75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75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751E"/>
    <w:rPr>
      <w:sz w:val="32"/>
    </w:rPr>
  </w:style>
  <w:style w:type="paragraph" w:customStyle="1" w:styleId="HeadingProcedure">
    <w:name w:val="Heading Procedure"/>
    <w:basedOn w:val="HeadingBase"/>
    <w:next w:val="Normal"/>
    <w:rsid w:val="001B75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751E"/>
    <w:pPr>
      <w:spacing w:before="60" w:after="60"/>
    </w:pPr>
  </w:style>
  <w:style w:type="paragraph" w:styleId="ListContinue">
    <w:name w:val="List Continue"/>
    <w:basedOn w:val="List"/>
    <w:rsid w:val="001B751E"/>
    <w:pPr>
      <w:ind w:firstLine="0"/>
    </w:pPr>
  </w:style>
  <w:style w:type="paragraph" w:customStyle="1" w:styleId="ListNote">
    <w:name w:val="List Note"/>
    <w:basedOn w:val="List"/>
    <w:rsid w:val="001B75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75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75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751E"/>
    <w:rPr>
      <w:rFonts w:ascii="Courier New" w:hAnsi="Courier New"/>
    </w:rPr>
  </w:style>
  <w:style w:type="paragraph" w:customStyle="1" w:styleId="NoteBullet">
    <w:name w:val="Note Bullet"/>
    <w:basedOn w:val="Note"/>
    <w:rsid w:val="001B75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75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75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75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75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75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75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751E"/>
    <w:rPr>
      <w:b/>
      <w:smallCaps/>
    </w:rPr>
  </w:style>
  <w:style w:type="paragraph" w:customStyle="1" w:styleId="TableListNumber">
    <w:name w:val="Table List Number"/>
    <w:basedOn w:val="ListNumber"/>
    <w:rsid w:val="001B75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75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751E"/>
    <w:pPr>
      <w:numPr>
        <w:numId w:val="9"/>
      </w:numPr>
    </w:pPr>
  </w:style>
  <w:style w:type="paragraph" w:customStyle="1" w:styleId="ListAlpha2">
    <w:name w:val="List Alpha 2"/>
    <w:basedOn w:val="List2"/>
    <w:rsid w:val="001B751E"/>
    <w:pPr>
      <w:numPr>
        <w:numId w:val="8"/>
      </w:numPr>
    </w:pPr>
  </w:style>
  <w:style w:type="paragraph" w:styleId="List2">
    <w:name w:val="List 2"/>
    <w:basedOn w:val="BodyText"/>
    <w:rsid w:val="001B75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75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75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75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75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75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751E"/>
    <w:pPr>
      <w:numPr>
        <w:numId w:val="4"/>
      </w:numPr>
    </w:pPr>
  </w:style>
  <w:style w:type="paragraph" w:styleId="ListContinue2">
    <w:name w:val="List Continue 2"/>
    <w:basedOn w:val="List2"/>
    <w:rsid w:val="001B751E"/>
    <w:pPr>
      <w:ind w:firstLine="0"/>
    </w:pPr>
  </w:style>
  <w:style w:type="paragraph" w:styleId="ListContinue3">
    <w:name w:val="List Continue 3"/>
    <w:basedOn w:val="List3"/>
    <w:rsid w:val="001B751E"/>
    <w:pPr>
      <w:ind w:left="1021" w:firstLine="0"/>
    </w:pPr>
  </w:style>
  <w:style w:type="paragraph" w:styleId="ListContinue4">
    <w:name w:val="List Continue 4"/>
    <w:basedOn w:val="List4"/>
    <w:rsid w:val="001B751E"/>
    <w:pPr>
      <w:ind w:firstLine="0"/>
    </w:pPr>
  </w:style>
  <w:style w:type="paragraph" w:styleId="ListContinue5">
    <w:name w:val="List Continue 5"/>
    <w:basedOn w:val="List5"/>
    <w:rsid w:val="001B751E"/>
    <w:pPr>
      <w:ind w:firstLine="0"/>
    </w:pPr>
  </w:style>
  <w:style w:type="paragraph" w:styleId="ListNumber3">
    <w:name w:val="List Number 3"/>
    <w:basedOn w:val="List3"/>
    <w:rsid w:val="001B751E"/>
    <w:pPr>
      <w:numPr>
        <w:numId w:val="5"/>
      </w:numPr>
    </w:pPr>
  </w:style>
  <w:style w:type="paragraph" w:styleId="ListNumber4">
    <w:name w:val="List Number 4"/>
    <w:basedOn w:val="List4"/>
    <w:rsid w:val="001B751E"/>
    <w:pPr>
      <w:numPr>
        <w:numId w:val="6"/>
      </w:numPr>
    </w:pPr>
  </w:style>
  <w:style w:type="paragraph" w:styleId="ListNumber5">
    <w:name w:val="List Number 5"/>
    <w:basedOn w:val="List5"/>
    <w:rsid w:val="001B751E"/>
    <w:pPr>
      <w:numPr>
        <w:numId w:val="7"/>
      </w:numPr>
    </w:pPr>
  </w:style>
  <w:style w:type="paragraph" w:styleId="BlockText">
    <w:name w:val="Block Text"/>
    <w:basedOn w:val="Normal"/>
    <w:rsid w:val="001B75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75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751E"/>
    <w:rPr>
      <w:sz w:val="16"/>
      <w:vertAlign w:val="superscript"/>
    </w:rPr>
  </w:style>
  <w:style w:type="character" w:customStyle="1" w:styleId="Symbols">
    <w:name w:val="Symbols"/>
    <w:basedOn w:val="DefaultParagraphFont"/>
    <w:rsid w:val="001B751E"/>
    <w:rPr>
      <w:rFonts w:ascii="Symbol" w:hAnsi="Symbol"/>
    </w:rPr>
  </w:style>
  <w:style w:type="character" w:customStyle="1" w:styleId="MenuOptions">
    <w:name w:val="Menu Options"/>
    <w:basedOn w:val="DefaultParagraphFont"/>
    <w:rsid w:val="001B75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751E"/>
    <w:rPr>
      <w:b/>
    </w:rPr>
  </w:style>
  <w:style w:type="character" w:customStyle="1" w:styleId="Underlined">
    <w:name w:val="Underlined"/>
    <w:basedOn w:val="DefaultParagraphFont"/>
    <w:rsid w:val="001B751E"/>
    <w:rPr>
      <w:u w:val="single"/>
    </w:rPr>
  </w:style>
  <w:style w:type="paragraph" w:customStyle="1" w:styleId="TableBodyTextRight">
    <w:name w:val="Table Body Text Right"/>
    <w:basedOn w:val="TableBodyText"/>
    <w:rsid w:val="001B75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751E"/>
    <w:rPr>
      <w:sz w:val="18"/>
    </w:rPr>
  </w:style>
  <w:style w:type="paragraph" w:customStyle="1" w:styleId="BodySmallRight">
    <w:name w:val="Body Small Right"/>
    <w:basedOn w:val="BodyTextRight"/>
    <w:rsid w:val="001B751E"/>
    <w:rPr>
      <w:sz w:val="18"/>
      <w:szCs w:val="18"/>
    </w:rPr>
  </w:style>
  <w:style w:type="paragraph" w:customStyle="1" w:styleId="MarginEdition">
    <w:name w:val="Margin Edition"/>
    <w:basedOn w:val="MarginNote"/>
    <w:rsid w:val="001B75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751E"/>
    <w:rPr>
      <w:sz w:val="2"/>
      <w:szCs w:val="2"/>
    </w:rPr>
  </w:style>
  <w:style w:type="character" w:customStyle="1" w:styleId="Small">
    <w:name w:val="Small"/>
    <w:basedOn w:val="DefaultParagraphFont"/>
    <w:rsid w:val="001B751E"/>
    <w:rPr>
      <w:sz w:val="16"/>
    </w:rPr>
  </w:style>
  <w:style w:type="paragraph" w:customStyle="1" w:styleId="WideTable">
    <w:name w:val="Wide Table"/>
    <w:basedOn w:val="Normal"/>
    <w:rsid w:val="001B75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751E"/>
  </w:style>
  <w:style w:type="paragraph" w:styleId="Quote">
    <w:name w:val="Quote"/>
    <w:basedOn w:val="Heading1"/>
    <w:link w:val="QuoteChar"/>
    <w:qFormat/>
    <w:rsid w:val="001B75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75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751E"/>
    <w:pPr>
      <w:pageBreakBefore/>
    </w:pPr>
  </w:style>
  <w:style w:type="paragraph" w:customStyle="1" w:styleId="Border">
    <w:name w:val="Border"/>
    <w:basedOn w:val="Normal"/>
    <w:qFormat/>
    <w:rsid w:val="001B75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75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75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75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75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75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75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75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75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751E"/>
    <w:rPr>
      <w:u w:val="single"/>
    </w:rPr>
  </w:style>
  <w:style w:type="character" w:customStyle="1" w:styleId="BoldandItalics">
    <w:name w:val="Bold and Italics"/>
    <w:qFormat/>
    <w:rsid w:val="001B751E"/>
    <w:rPr>
      <w:b/>
      <w:i/>
      <w:u w:val="none"/>
    </w:rPr>
  </w:style>
  <w:style w:type="paragraph" w:styleId="BalloonText">
    <w:name w:val="Balloon Text"/>
    <w:basedOn w:val="Normal"/>
    <w:link w:val="BalloonTextChar"/>
    <w:rsid w:val="001B75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75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75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75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75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75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751E"/>
    <w:pPr>
      <w:spacing w:before="0" w:after="0"/>
    </w:pPr>
  </w:style>
  <w:style w:type="paragraph" w:customStyle="1" w:styleId="BodyTextBold">
    <w:name w:val="Body Text Bold"/>
    <w:basedOn w:val="BodyText"/>
    <w:qFormat/>
    <w:rsid w:val="001B751E"/>
    <w:rPr>
      <w:b/>
    </w:rPr>
  </w:style>
  <w:style w:type="character" w:styleId="Hyperlink">
    <w:name w:val="Hyperlink"/>
    <w:basedOn w:val="DefaultParagraphFont"/>
    <w:uiPriority w:val="99"/>
    <w:unhideWhenUsed/>
    <w:rsid w:val="008912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2561</Characters>
  <Application>Microsoft Office Word</Application>
  <DocSecurity>0</DocSecurity>
  <Lines>69</Lines>
  <Paragraphs>48</Paragraphs>
  <ScaleCrop>false</ScaleCrop>
  <Company>Author-it Software Corporation Ltd.</Company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FNSILF410 Underwrite financial risk in life insurance policies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2022-11-03T07:28:00Z</dcterms:created>
  <dcterms:modified xsi:type="dcterms:W3CDTF">2022-11-03T07:28:00Z</dcterms:modified>
</cp:coreProperties>
</file>