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DB4" w:rsidP="004F1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FNSILF408 Process life insurance contract maturity and surrender payment requests</w:t>
      </w:r>
      <w:r>
        <w:fldChar w:fldCharType="end"/>
      </w:r>
    </w:p>
    <w:p w:rsidR="004F1DB4" w:rsidP="004F1DB4">
      <w:pPr>
        <w:pStyle w:val="Version"/>
        <w:sectPr w:rsidSect="006B1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439" w:rsidP="006B1439">
      <w:pPr>
        <w:pStyle w:val="SuperHeading"/>
      </w:pPr>
      <w:r w:rsidRPr="006B1439">
        <w:t>FNSILF408 Process life insurance contract maturity and surrender payment requests</w:t>
      </w:r>
    </w:p>
    <w:p w:rsidR="00000000" w:rsidRPr="006B1439" w:rsidP="006B1439">
      <w:pPr>
        <w:pStyle w:val="Heading1"/>
      </w:pPr>
      <w:bookmarkStart w:id="1" w:name="O_678108"/>
      <w:bookmarkEnd w:id="1"/>
      <w:r w:rsidRPr="006B1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SpecialBold"/>
              </w:rPr>
              <w:t>Comments</w:t>
            </w:r>
          </w:p>
        </w:tc>
      </w:tr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This version first released with FNS Financial Services Training Package Version 1.0.</w:t>
            </w:r>
          </w:p>
        </w:tc>
      </w:tr>
    </w:tbl>
    <w:p w:rsidR="00000000" w:rsidRPr="006B1439" w:rsidP="006B1439">
      <w:pPr>
        <w:pStyle w:val="BodyText"/>
      </w:pP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2" w:name="O_678109"/>
      <w:bookmarkEnd w:id="2"/>
      <w:r w:rsidRPr="006B1439">
        <w:t>Application</w:t>
      </w:r>
    </w:p>
    <w:p w:rsidR="00000000" w:rsidRPr="006B1439" w:rsidP="004F1DB4">
      <w:pPr>
        <w:pStyle w:val="BodyText"/>
      </w:pPr>
      <w:r w:rsidRPr="006B1439">
        <w:t>This unit describes the skills and knowledge required to process and settle payment requests relating to non-risk based life insurance policies.</w:t>
      </w:r>
    </w:p>
    <w:p w:rsidR="00000000" w:rsidRPr="006B1439" w:rsidP="004F1DB4">
      <w:pPr>
        <w:pStyle w:val="BodyText"/>
      </w:pPr>
      <w:r w:rsidRPr="006B1439">
        <w:t>It applies to individuals working within the life insurance sector and whose responsibility involv</w:t>
      </w:r>
      <w:r w:rsidRPr="006B1439">
        <w:t>es assisting clients with their settlement requests.</w:t>
      </w:r>
    </w:p>
    <w:p w:rsidR="00000000" w:rsidRPr="006B1439" w:rsidP="004F1DB4">
      <w:pPr>
        <w:pStyle w:val="BodyText"/>
      </w:pPr>
      <w:r w:rsidRPr="006B1439">
        <w:t>No licensing, legislative or certification requirements apply to this unit at the time of publication.</w:t>
      </w:r>
    </w:p>
    <w:p w:rsidR="00000000" w:rsidRPr="006B1439" w:rsidP="006B1439">
      <w:pPr>
        <w:pStyle w:val="Heading1"/>
      </w:pPr>
      <w:bookmarkStart w:id="3" w:name="O_678112"/>
      <w:bookmarkEnd w:id="3"/>
      <w:r w:rsidRPr="006B1439">
        <w:t>Unit Sector</w:t>
      </w:r>
    </w:p>
    <w:p w:rsidR="00000000" w:rsidRPr="006B1439" w:rsidP="004F1DB4">
      <w:pPr>
        <w:pStyle w:val="BodyText"/>
      </w:pPr>
      <w:r w:rsidRPr="006B1439">
        <w:t>Life insurance</w:t>
      </w:r>
    </w:p>
    <w:p w:rsidR="00000000" w:rsidRPr="006B1439" w:rsidP="006B1439">
      <w:pPr>
        <w:pStyle w:val="Heading1"/>
      </w:pPr>
      <w:bookmarkStart w:id="4" w:name="O_678113"/>
      <w:bookmarkEnd w:id="4"/>
      <w:r w:rsidRPr="006B14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SpecialBold"/>
              </w:rPr>
              <w:t>PERFORMANCE CRITERIA</w:t>
            </w:r>
          </w:p>
        </w:tc>
      </w:tr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 xml:space="preserve">1. Receive and validate notification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1.1 Receive request for surrender or notification</w:t>
            </w:r>
            <w:r w:rsidRPr="006B1439">
              <w:t xml:space="preserve"> of maturity of relevant life insurance contract</w:t>
            </w:r>
          </w:p>
          <w:p w:rsidR="00000000" w:rsidRPr="006B1439" w:rsidP="006B1439">
            <w:pPr>
              <w:pStyle w:val="BodyText"/>
            </w:pPr>
            <w:r w:rsidRPr="006B1439">
              <w:t>1.2 Check that documentation is correct and complete</w:t>
            </w:r>
          </w:p>
          <w:p w:rsidR="00000000" w:rsidRPr="006B1439" w:rsidP="006B1439">
            <w:pPr>
              <w:pStyle w:val="BodyText"/>
            </w:pPr>
            <w:r w:rsidRPr="006B1439">
              <w:t>1.3 Check request is valid</w:t>
            </w:r>
          </w:p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1.4 Determine organisational authority level required to process request and refer it to appropriately authorised individual or</w:t>
            </w:r>
            <w:r w:rsidRPr="006B1439">
              <w:t xml:space="preserve"> department as necessary</w:t>
            </w:r>
          </w:p>
        </w:tc>
      </w:tr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 xml:space="preserve">2. Provide advice to claimant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2.1 Advise claimant of consequences of proceeding with settlement</w:t>
            </w:r>
          </w:p>
          <w:p w:rsidR="00000000" w:rsidRPr="006B1439" w:rsidP="006B1439">
            <w:pPr>
              <w:pStyle w:val="BodyText"/>
            </w:pPr>
            <w:r w:rsidRPr="006B1439">
              <w:t>2.2 Inform client of alternatives to surrender where appropriate</w:t>
            </w:r>
          </w:p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2.3 Obtain discharge as appropriate</w:t>
            </w:r>
          </w:p>
        </w:tc>
      </w:tr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3. Calculate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3.1 Verify entitlements on basis of supplied evidence, and terms and conditions of life insurance policy</w:t>
            </w:r>
          </w:p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3.2 Calculate and check entitlements in accordance with procedures and regulatory requirements</w:t>
            </w:r>
          </w:p>
        </w:tc>
      </w:tr>
      <w:tr w:rsidTr="006B14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4. Finalise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4.1 Confirm method of payment wi</w:t>
            </w:r>
            <w:r w:rsidRPr="006B1439">
              <w:t>th client</w:t>
            </w:r>
          </w:p>
          <w:p w:rsidR="00000000" w:rsidRPr="006B1439" w:rsidP="006B1439">
            <w:pPr>
              <w:pStyle w:val="BodyText"/>
            </w:pPr>
            <w:r w:rsidRPr="006B1439">
              <w:t>4.2 Enter and confirm payment information on appropriate systems to make payment</w:t>
            </w:r>
          </w:p>
          <w:p w:rsidR="00000000" w:rsidRPr="006B1439" w:rsidP="006B1439">
            <w:pPr>
              <w:pStyle w:val="BodyText"/>
            </w:pPr>
            <w:r w:rsidRPr="006B1439">
              <w:t>4.3 Communicate settlement details to relevant stakeholders, as required, in accordance with procedures and regulatory requirements</w:t>
            </w:r>
          </w:p>
          <w:p w:rsidR="00000000" w:rsidRPr="006B1439" w:rsidP="006B1439">
            <w:pPr>
              <w:pStyle w:val="BodyText"/>
            </w:pPr>
            <w:r w:rsidRPr="006B1439">
              <w:t>4.4 Update records and file docum</w:t>
            </w:r>
            <w:r w:rsidRPr="006B1439">
              <w:t>entation in accordance with procedures and regulatory requirements</w:t>
            </w:r>
          </w:p>
        </w:tc>
      </w:tr>
    </w:tbl>
    <w:p w:rsidR="00000000" w:rsidRPr="006B1439" w:rsidP="006B1439">
      <w:pPr>
        <w:pStyle w:val="BodyText"/>
      </w:pP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5" w:name="O_678114"/>
      <w:bookmarkEnd w:id="5"/>
      <w:r w:rsidRPr="006B1439">
        <w:t>Foundation Skills</w:t>
      </w:r>
    </w:p>
    <w:p w:rsidR="00000000" w:rsidRPr="004F1DB4" w:rsidP="004F1DB4">
      <w:pPr>
        <w:pStyle w:val="BodyText"/>
        <w:rPr>
          <w:i/>
        </w:rPr>
      </w:pPr>
      <w:r w:rsidRPr="004F1DB4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4F1DB4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SpecialBold"/>
              </w:rPr>
              <w:t>Description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1.1-1.3,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Gathers, analyses and interprets simple to complex textual information from a range of sources and identifies relevant information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1.1, 1.4, 2.1-2.3,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Produces texts in logical sequence using appropriate technical and industry-specific language to convey and record information accurately and effectively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1.4, 2.1-2.3,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ListBullet"/>
            </w:pPr>
            <w:r w:rsidRPr="006B1439">
              <w:t>Uses active listening and questioning techniques to confirm</w:t>
            </w:r>
            <w:r w:rsidRPr="006B1439">
              <w:t xml:space="preserve"> understanding of requirements and other information provided</w:t>
            </w:r>
          </w:p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Uses clear, specific and technically correct language to convey information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Interprets numerical information, uses mathematic equations and performs calculations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1.4, 3.2, 4.3, 4.4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Recognises and follows legislative requirements, explicit and implicit protocols, policies and procedures, and meets expectations associated with own role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1.4,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ListBullet"/>
            </w:pPr>
            <w:r w:rsidRPr="006B1439">
              <w:t>Selects and uses a</w:t>
            </w:r>
            <w:r w:rsidRPr="006B1439">
              <w:t>ppropriate communication conventions and protocols to liaise with others</w:t>
            </w:r>
          </w:p>
          <w:p w:rsidR="00000000" w:rsidP="006B1439">
            <w:pPr>
              <w:pStyle w:val="ListBullet"/>
              <w:rPr>
                <w:lang w:val="en-NZ"/>
              </w:rPr>
            </w:pPr>
            <w:r w:rsidRPr="006B1439">
              <w:t>Adjusts personal communication style in response to the values, beliefs and cultural expectations of others</w:t>
            </w:r>
          </w:p>
        </w:tc>
      </w:tr>
      <w:tr w:rsidTr="006B14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1.1-1.4, 3.1,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ListBullet"/>
            </w:pPr>
            <w:r w:rsidRPr="006B1439">
              <w:t>Takes responsibility for planning, sequencing and prioritising tasks and own workload for efficiency and effectiveness</w:t>
            </w:r>
          </w:p>
          <w:p w:rsidR="00000000" w:rsidRPr="006B1439" w:rsidP="006B1439">
            <w:pPr>
              <w:pStyle w:val="ListBullet"/>
            </w:pPr>
            <w:r w:rsidRPr="006B1439">
              <w:t>Systematically gathers and analyses all relevant information and evaluates options to inform decisions about settlements</w:t>
            </w:r>
          </w:p>
          <w:p w:rsidR="00000000" w:rsidRPr="006B1439" w:rsidP="006B1439">
            <w:pPr>
              <w:pStyle w:val="ListBullet"/>
            </w:pPr>
            <w:r w:rsidRPr="006B1439">
              <w:t>Uses the main fe</w:t>
            </w:r>
            <w:r w:rsidRPr="006B1439">
              <w:t>atures and functions of digital tools to complete work tasks</w:t>
            </w:r>
          </w:p>
        </w:tc>
      </w:tr>
    </w:tbl>
    <w:p w:rsidR="00000000" w:rsidRPr="006B1439" w:rsidP="006B1439">
      <w:pPr>
        <w:pStyle w:val="BodyText"/>
      </w:pP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6" w:name="O_678116"/>
      <w:bookmarkEnd w:id="6"/>
      <w:r w:rsidRPr="006B14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Code and title</w:t>
            </w:r>
          </w:p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Code and title</w:t>
            </w:r>
          </w:p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SpecialBold"/>
              </w:rPr>
              <w:t>Equivalence status</w:t>
            </w:r>
          </w:p>
        </w:tc>
      </w:tr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FNSILF408 Process life insurance contract maturity and surrender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FNSILF408A Process life insurance contract maturity and surrender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Updated to meet Standards for Training Packages.</w:t>
            </w:r>
          </w:p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Minor edits to clarify intent of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Equivalent unit</w:t>
            </w:r>
          </w:p>
        </w:tc>
      </w:tr>
    </w:tbl>
    <w:p w:rsidR="00000000" w:rsidRPr="006B1439" w:rsidP="006B1439">
      <w:pPr>
        <w:pStyle w:val="BodyText"/>
      </w:pP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7" w:name="O_678123"/>
      <w:bookmarkEnd w:id="7"/>
      <w:r w:rsidRPr="006B1439">
        <w:t>Links</w:t>
      </w:r>
    </w:p>
    <w:p w:rsidR="00000000" w:rsidRPr="006B1439" w:rsidP="004F1DB4">
      <w:pPr>
        <w:pStyle w:val="BodyText"/>
      </w:pPr>
      <w:r w:rsidRPr="006B1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10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1439" w:rsidP="004F1DB4">
      <w:pPr>
        <w:pStyle w:val="BodyText"/>
        <w:sectPr w:rsidSect="006B14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439" w:rsidP="006B1439">
      <w:pPr>
        <w:pStyle w:val="SuperHeading"/>
      </w:pPr>
      <w:r w:rsidRPr="006B1439">
        <w:t xml:space="preserve">Assessment </w:t>
      </w:r>
      <w:r w:rsidRPr="006B1439">
        <w:t>Requirements for FNSILF408 Process life insurance contract maturity and surrender payment requests</w:t>
      </w:r>
    </w:p>
    <w:p w:rsidR="00000000" w:rsidRPr="006B1439" w:rsidP="006B1439">
      <w:pPr>
        <w:pStyle w:val="Heading1"/>
      </w:pPr>
      <w:bookmarkStart w:id="8" w:name="O_678118"/>
      <w:bookmarkEnd w:id="8"/>
      <w:r w:rsidRPr="006B1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rPr>
                <w:rStyle w:val="SpecialBold"/>
              </w:rPr>
              <w:t>Comments</w:t>
            </w:r>
          </w:p>
        </w:tc>
      </w:tr>
      <w:tr w:rsidTr="006B1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439">
            <w:pPr>
              <w:pStyle w:val="BodyText"/>
              <w:rPr>
                <w:lang w:val="en-NZ"/>
              </w:rPr>
            </w:pPr>
            <w:r w:rsidRPr="006B14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439" w:rsidP="006B1439">
            <w:pPr>
              <w:pStyle w:val="BodyText"/>
            </w:pPr>
            <w:r w:rsidRPr="006B1439">
              <w:t>This version first released with FNS Financial Services Training Package Version 1.0.</w:t>
            </w:r>
          </w:p>
        </w:tc>
      </w:tr>
    </w:tbl>
    <w:p w:rsidR="00000000" w:rsidRPr="006B1439" w:rsidP="006B1439">
      <w:pPr>
        <w:pStyle w:val="BodyText"/>
      </w:pP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9" w:name="O_678119"/>
      <w:bookmarkEnd w:id="9"/>
      <w:r w:rsidRPr="006B1439">
        <w:t>Performance Evidence</w:t>
      </w:r>
    </w:p>
    <w:p w:rsidR="00000000" w:rsidRPr="006B1439" w:rsidP="004F1DB4">
      <w:pPr>
        <w:pStyle w:val="BodyText"/>
      </w:pPr>
      <w:r w:rsidRPr="006B1439">
        <w:t>Evidence of the ability to:</w:t>
      </w:r>
    </w:p>
    <w:p w:rsidR="00000000" w:rsidRPr="006B1439" w:rsidP="006B1439">
      <w:pPr>
        <w:pStyle w:val="ListBullet"/>
      </w:pPr>
      <w:r w:rsidRPr="006B1439">
        <w:t>perform contract maturity and surrender payment requests in accordance with relevant procedures and regulatory requirements including:</w:t>
      </w:r>
    </w:p>
    <w:p w:rsidR="00000000" w:rsidRPr="006B1439" w:rsidP="006B1439">
      <w:pPr>
        <w:pStyle w:val="ListBullet2"/>
      </w:pPr>
      <w:r w:rsidRPr="006B1439">
        <w:t>checking and validating notifications</w:t>
      </w:r>
    </w:p>
    <w:p w:rsidR="00000000" w:rsidRPr="006B1439" w:rsidP="006B1439">
      <w:pPr>
        <w:pStyle w:val="ListBullet2"/>
      </w:pPr>
      <w:r w:rsidRPr="006B1439">
        <w:t>calculating benefits</w:t>
      </w:r>
    </w:p>
    <w:p w:rsidR="00000000" w:rsidRPr="006B1439" w:rsidP="006B1439">
      <w:pPr>
        <w:pStyle w:val="ListBullet2"/>
      </w:pPr>
      <w:r w:rsidRPr="006B1439">
        <w:t>communicating settlement advice and details</w:t>
      </w:r>
    </w:p>
    <w:p w:rsidR="00000000" w:rsidRPr="006B1439" w:rsidP="006B1439">
      <w:pPr>
        <w:pStyle w:val="ListBullet2"/>
      </w:pPr>
      <w:r w:rsidRPr="006B1439">
        <w:t>updating documentation.</w:t>
      </w:r>
    </w:p>
    <w:p w:rsidR="00000000" w:rsidRPr="006B1439" w:rsidP="006B1439">
      <w:pPr>
        <w:pStyle w:val="BodyText"/>
      </w:pPr>
    </w:p>
    <w:p w:rsidR="00000000" w:rsidRPr="006B1439" w:rsidP="004F1DB4">
      <w:pPr>
        <w:pStyle w:val="BodyText"/>
      </w:pPr>
      <w:r w:rsidRPr="006B1439">
        <w:t>Note: If a specific volume or frequency is not stated, then evidence must be provided at least once.</w:t>
      </w:r>
    </w:p>
    <w:p w:rsidR="00000000" w:rsidRPr="006B1439" w:rsidP="006B1439">
      <w:pPr>
        <w:pStyle w:val="Heading1"/>
      </w:pPr>
      <w:bookmarkStart w:id="10" w:name="O_678120"/>
      <w:bookmarkEnd w:id="10"/>
      <w:r w:rsidRPr="006B1439">
        <w:t>Knowledge Evidence</w:t>
      </w:r>
    </w:p>
    <w:p w:rsidR="00000000" w:rsidRPr="006B1439" w:rsidP="004F1DB4">
      <w:pPr>
        <w:pStyle w:val="BodyText"/>
      </w:pPr>
      <w:r w:rsidRPr="006B1439">
        <w:t>To complete the unit requirem</w:t>
      </w:r>
      <w:r w:rsidRPr="006B1439">
        <w:t>ents safely and effectively, the individual must:</w:t>
      </w:r>
    </w:p>
    <w:p w:rsidR="00000000" w:rsidRPr="006B1439" w:rsidP="006B1439">
      <w:pPr>
        <w:pStyle w:val="ListBullet"/>
      </w:pPr>
      <w:r w:rsidRPr="006B1439">
        <w:t>outline administrative requirements for non-risk based life insurance policies</w:t>
      </w:r>
    </w:p>
    <w:p w:rsidR="00000000" w:rsidRPr="006B1439" w:rsidP="006B1439">
      <w:pPr>
        <w:pStyle w:val="ListBullet"/>
      </w:pPr>
      <w:r w:rsidRPr="006B1439">
        <w:t>list the life insurance policy payment criteria</w:t>
      </w:r>
    </w:p>
    <w:p w:rsidR="00000000" w:rsidRPr="006B1439" w:rsidP="006B1439">
      <w:pPr>
        <w:pStyle w:val="ListBullet"/>
      </w:pPr>
      <w:r w:rsidRPr="006B1439">
        <w:t>describe life insurance policy terms and conditions</w:t>
      </w:r>
    </w:p>
    <w:p w:rsidR="00000000" w:rsidRPr="006B1439" w:rsidP="006B1439">
      <w:pPr>
        <w:pStyle w:val="ListBullet"/>
      </w:pPr>
      <w:r w:rsidRPr="006B1439">
        <w:t>outline organisational procedures applicable to processing payment requests</w:t>
      </w:r>
    </w:p>
    <w:p w:rsidR="00000000" w:rsidRPr="006B1439" w:rsidP="006B1439">
      <w:pPr>
        <w:pStyle w:val="ListBullet"/>
      </w:pPr>
      <w:r w:rsidRPr="006B1439">
        <w:t>list the organisational systems for data entry and filing</w:t>
      </w:r>
    </w:p>
    <w:p w:rsidR="00000000" w:rsidRPr="006B1439" w:rsidP="006B1439">
      <w:pPr>
        <w:pStyle w:val="ListBullet"/>
      </w:pPr>
      <w:r w:rsidRPr="006B1439">
        <w:t>compare and contrast risk based life insurance policies and non-risk based life insurance policies</w:t>
      </w:r>
    </w:p>
    <w:p w:rsidR="00000000" w:rsidRPr="006B1439" w:rsidP="006B1439">
      <w:pPr>
        <w:pStyle w:val="ListBullet"/>
      </w:pPr>
      <w:r w:rsidRPr="006B1439">
        <w:t>identify the relevant r</w:t>
      </w:r>
      <w:r w:rsidRPr="006B1439">
        <w:t>egulatory requirements</w:t>
      </w:r>
    </w:p>
    <w:p w:rsidR="00000000" w:rsidRPr="006B1439" w:rsidP="006B1439">
      <w:pPr>
        <w:pStyle w:val="ListBullet"/>
      </w:pPr>
      <w:r w:rsidRPr="006B1439">
        <w:t>outline alternatives to surrender of claims.</w:t>
      </w:r>
    </w:p>
    <w:p w:rsidR="00000000" w:rsidRPr="006B1439" w:rsidP="006B1439">
      <w:pPr>
        <w:pStyle w:val="AllowPageBreak"/>
      </w:pPr>
    </w:p>
    <w:p w:rsidR="00000000" w:rsidRPr="006B1439" w:rsidP="006B1439">
      <w:pPr>
        <w:pStyle w:val="Heading1"/>
      </w:pPr>
      <w:bookmarkStart w:id="11" w:name="O_678121"/>
      <w:bookmarkEnd w:id="11"/>
      <w:r w:rsidRPr="006B1439">
        <w:t>Assessment Conditions</w:t>
      </w:r>
    </w:p>
    <w:p w:rsidR="00000000" w:rsidRPr="006B1439" w:rsidP="004F1DB4">
      <w:pPr>
        <w:pStyle w:val="BodyText"/>
      </w:pPr>
      <w:r w:rsidRPr="006B1439">
        <w:t>Assessment must be conducted in a safe environment where evidence gathered demonstrates consistent performance of typical activities experienced in t</w:t>
      </w:r>
      <w:r w:rsidRPr="006B1439">
        <w:t>he life insurance field of work and include access to:</w:t>
      </w:r>
    </w:p>
    <w:p w:rsidR="00000000" w:rsidRPr="006B1439" w:rsidP="006B1439">
      <w:pPr>
        <w:pStyle w:val="ListBullet"/>
      </w:pPr>
      <w:r w:rsidRPr="006B1439">
        <w:t>office equipment, technology, software and consumables</w:t>
      </w:r>
    </w:p>
    <w:p w:rsidR="00000000" w:rsidRPr="006B1439" w:rsidP="006B1439">
      <w:pPr>
        <w:pStyle w:val="ListBullet"/>
      </w:pPr>
      <w:r w:rsidRPr="006B1439">
        <w:t>organisational records, policy and procedures.</w:t>
      </w:r>
    </w:p>
    <w:p w:rsidR="00000000" w:rsidRPr="006B1439" w:rsidP="006B1439">
      <w:pPr>
        <w:pStyle w:val="BodyText"/>
      </w:pPr>
    </w:p>
    <w:p w:rsidR="00000000" w:rsidRPr="006B1439" w:rsidP="004F1DB4">
      <w:pPr>
        <w:pStyle w:val="BodyText"/>
      </w:pPr>
      <w:r w:rsidRPr="006B1439">
        <w:t>Assessors must satisfy NVR/AQTF assessor requirements.</w:t>
      </w:r>
    </w:p>
    <w:p w:rsidR="00000000" w:rsidRPr="006B1439" w:rsidP="006B1439">
      <w:pPr>
        <w:pStyle w:val="Heading1"/>
      </w:pPr>
      <w:bookmarkStart w:id="12" w:name="O_678124"/>
      <w:bookmarkEnd w:id="12"/>
      <w:r w:rsidRPr="006B1439">
        <w:t>Links</w:t>
      </w:r>
    </w:p>
    <w:p w:rsidR="00000000" w:rsidRPr="006B1439" w:rsidP="004F1DB4">
      <w:pPr>
        <w:pStyle w:val="BodyText"/>
      </w:pPr>
      <w:r w:rsidRPr="006B1439">
        <w:t>Companion Volume im</w:t>
      </w:r>
      <w:r w:rsidRPr="006B143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100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1439" w:rsidP="006B1439"/>
    <w:sectPr w:rsidSect="006B14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 w:rsidRPr="004F1DB4" w:rsidP="004F1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B4" w:rsidP="006B1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DB4" w:rsidP="006B1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1DB4" w:rsidP="006B14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 w:rsidP="006B1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DB4">
      <w:t>Approved</w:t>
    </w:r>
    <w:r w:rsidR="004F1D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D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DB4">
      <w:rPr>
        <w:noProof/>
      </w:rPr>
      <w:t>4</w:t>
    </w:r>
    <w:r>
      <w:rPr>
        <w:noProof/>
      </w:rPr>
      <w:fldChar w:fldCharType="end"/>
    </w:r>
  </w:p>
  <w:p w:rsidR="006B1439" w:rsidP="006B1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D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DB4">
      <w:t>Future Skills Organisation</w:t>
    </w:r>
    <w:r w:rsidR="004F1DB4">
      <w:fldChar w:fldCharType="end"/>
    </w:r>
  </w:p>
  <w:p w:rsidR="006B1439" w:rsidP="006B1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439" w:rsidRPr="004F1DB4" w:rsidP="004F1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B4" w:rsidRPr="002D2AF8" w:rsidP="006B1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FNSILF408 Process life insurance contract maturity and surrender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1DB4" w:rsidP="006B14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39" w:rsidRPr="002D2AF8" w:rsidP="006B1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DB4">
      <w:t>FNSILF408 Process life insurance contract maturity and surrender payment requests</w:t>
    </w:r>
    <w:r w:rsidR="004F1D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DB4">
      <w:rPr>
        <w:noProof/>
      </w:rPr>
      <w:t>1 March 2025</w:t>
    </w:r>
    <w:r>
      <w:fldChar w:fldCharType="end"/>
    </w:r>
  </w:p>
  <w:p w:rsidR="006B1439" w:rsidP="006B1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83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E0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E4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439"/>
  </w:style>
  <w:style w:type="character" w:customStyle="1" w:styleId="Heading1Char">
    <w:name w:val="Heading 1 Char"/>
    <w:basedOn w:val="DefaultParagraphFont"/>
    <w:link w:val="Heading1"/>
    <w:rsid w:val="006B1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4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439"/>
    <w:rPr>
      <w:b/>
      <w:spacing w:val="0"/>
    </w:rPr>
  </w:style>
  <w:style w:type="paragraph" w:styleId="ListBullet2">
    <w:name w:val="List Bullet 2"/>
    <w:basedOn w:val="List2"/>
    <w:rsid w:val="006B14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1439"/>
    <w:rPr>
      <w:i/>
    </w:rPr>
  </w:style>
  <w:style w:type="paragraph" w:customStyle="1" w:styleId="SuperHeading">
    <w:name w:val="SuperHeading"/>
    <w:basedOn w:val="Normal"/>
    <w:rsid w:val="006B1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4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439"/>
  </w:style>
  <w:style w:type="paragraph" w:styleId="TableofFigures">
    <w:name w:val="table of figures"/>
    <w:basedOn w:val="Normal"/>
    <w:next w:val="Normal"/>
    <w:semiHidden/>
    <w:rsid w:val="006B1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4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439"/>
    <w:rPr>
      <w:rFonts w:ascii="Wingdings" w:hAnsi="Wingdings"/>
    </w:rPr>
  </w:style>
  <w:style w:type="paragraph" w:customStyle="1" w:styleId="TableHeading">
    <w:name w:val="Table Heading"/>
    <w:basedOn w:val="HeadingBase"/>
    <w:rsid w:val="006B1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439"/>
    <w:rPr>
      <w:color w:val="0033CC"/>
      <w:u w:val="none"/>
    </w:rPr>
  </w:style>
  <w:style w:type="paragraph" w:customStyle="1" w:styleId="BodyTextRight">
    <w:name w:val="Body Text Right"/>
    <w:basedOn w:val="BodyText"/>
    <w:rsid w:val="006B1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4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439"/>
    <w:rPr>
      <w:sz w:val="32"/>
    </w:rPr>
  </w:style>
  <w:style w:type="paragraph" w:customStyle="1" w:styleId="HeadingProcedure">
    <w:name w:val="Heading Procedure"/>
    <w:basedOn w:val="HeadingBase"/>
    <w:next w:val="Normal"/>
    <w:rsid w:val="006B1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439"/>
    <w:pPr>
      <w:spacing w:before="60" w:after="60"/>
    </w:pPr>
  </w:style>
  <w:style w:type="paragraph" w:styleId="ListContinue">
    <w:name w:val="List Continue"/>
    <w:basedOn w:val="List"/>
    <w:rsid w:val="006B1439"/>
    <w:pPr>
      <w:ind w:firstLine="0"/>
    </w:pPr>
  </w:style>
  <w:style w:type="paragraph" w:customStyle="1" w:styleId="ListNote">
    <w:name w:val="List Note"/>
    <w:basedOn w:val="List"/>
    <w:rsid w:val="006B1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439"/>
    <w:rPr>
      <w:rFonts w:ascii="Courier New" w:hAnsi="Courier New"/>
    </w:rPr>
  </w:style>
  <w:style w:type="paragraph" w:customStyle="1" w:styleId="NoteBullet">
    <w:name w:val="Note Bullet"/>
    <w:basedOn w:val="Note"/>
    <w:rsid w:val="006B1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4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439"/>
    <w:rPr>
      <w:b/>
      <w:smallCaps/>
    </w:rPr>
  </w:style>
  <w:style w:type="paragraph" w:customStyle="1" w:styleId="TableListNumber">
    <w:name w:val="Table List Number"/>
    <w:basedOn w:val="ListNumber"/>
    <w:rsid w:val="006B1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439"/>
    <w:pPr>
      <w:numPr>
        <w:numId w:val="9"/>
      </w:numPr>
    </w:pPr>
  </w:style>
  <w:style w:type="paragraph" w:customStyle="1" w:styleId="ListAlpha2">
    <w:name w:val="List Alpha 2"/>
    <w:basedOn w:val="List2"/>
    <w:rsid w:val="006B1439"/>
    <w:pPr>
      <w:numPr>
        <w:numId w:val="8"/>
      </w:numPr>
    </w:pPr>
  </w:style>
  <w:style w:type="paragraph" w:styleId="List2">
    <w:name w:val="List 2"/>
    <w:basedOn w:val="BodyText"/>
    <w:rsid w:val="006B1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4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4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439"/>
    <w:pPr>
      <w:numPr>
        <w:numId w:val="4"/>
      </w:numPr>
    </w:pPr>
  </w:style>
  <w:style w:type="paragraph" w:styleId="ListContinue2">
    <w:name w:val="List Continue 2"/>
    <w:basedOn w:val="List2"/>
    <w:rsid w:val="006B1439"/>
    <w:pPr>
      <w:ind w:firstLine="0"/>
    </w:pPr>
  </w:style>
  <w:style w:type="paragraph" w:styleId="ListContinue3">
    <w:name w:val="List Continue 3"/>
    <w:basedOn w:val="List3"/>
    <w:rsid w:val="006B1439"/>
    <w:pPr>
      <w:ind w:left="1021" w:firstLine="0"/>
    </w:pPr>
  </w:style>
  <w:style w:type="paragraph" w:styleId="ListContinue4">
    <w:name w:val="List Continue 4"/>
    <w:basedOn w:val="List4"/>
    <w:rsid w:val="006B1439"/>
    <w:pPr>
      <w:ind w:firstLine="0"/>
    </w:pPr>
  </w:style>
  <w:style w:type="paragraph" w:styleId="ListContinue5">
    <w:name w:val="List Continue 5"/>
    <w:basedOn w:val="List5"/>
    <w:rsid w:val="006B1439"/>
    <w:pPr>
      <w:ind w:firstLine="0"/>
    </w:pPr>
  </w:style>
  <w:style w:type="paragraph" w:styleId="ListNumber3">
    <w:name w:val="List Number 3"/>
    <w:basedOn w:val="List3"/>
    <w:rsid w:val="006B1439"/>
    <w:pPr>
      <w:numPr>
        <w:numId w:val="5"/>
      </w:numPr>
    </w:pPr>
  </w:style>
  <w:style w:type="paragraph" w:styleId="ListNumber4">
    <w:name w:val="List Number 4"/>
    <w:basedOn w:val="List4"/>
    <w:rsid w:val="006B1439"/>
    <w:pPr>
      <w:numPr>
        <w:numId w:val="6"/>
      </w:numPr>
    </w:pPr>
  </w:style>
  <w:style w:type="paragraph" w:styleId="ListNumber5">
    <w:name w:val="List Number 5"/>
    <w:basedOn w:val="List5"/>
    <w:rsid w:val="006B1439"/>
    <w:pPr>
      <w:numPr>
        <w:numId w:val="7"/>
      </w:numPr>
    </w:pPr>
  </w:style>
  <w:style w:type="paragraph" w:styleId="BlockText">
    <w:name w:val="Block Text"/>
    <w:basedOn w:val="Normal"/>
    <w:rsid w:val="006B1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439"/>
    <w:rPr>
      <w:sz w:val="16"/>
      <w:vertAlign w:val="superscript"/>
    </w:rPr>
  </w:style>
  <w:style w:type="character" w:customStyle="1" w:styleId="Symbols">
    <w:name w:val="Symbols"/>
    <w:basedOn w:val="DefaultParagraphFont"/>
    <w:rsid w:val="006B1439"/>
    <w:rPr>
      <w:rFonts w:ascii="Symbol" w:hAnsi="Symbol"/>
    </w:rPr>
  </w:style>
  <w:style w:type="character" w:customStyle="1" w:styleId="MenuOptions">
    <w:name w:val="Menu Options"/>
    <w:basedOn w:val="DefaultParagraphFont"/>
    <w:rsid w:val="006B1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439"/>
    <w:rPr>
      <w:b/>
    </w:rPr>
  </w:style>
  <w:style w:type="character" w:customStyle="1" w:styleId="Underlined">
    <w:name w:val="Underlined"/>
    <w:basedOn w:val="DefaultParagraphFont"/>
    <w:rsid w:val="006B1439"/>
    <w:rPr>
      <w:u w:val="single"/>
    </w:rPr>
  </w:style>
  <w:style w:type="paragraph" w:customStyle="1" w:styleId="TableBodyTextRight">
    <w:name w:val="Table Body Text Right"/>
    <w:basedOn w:val="TableBodyText"/>
    <w:rsid w:val="006B1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439"/>
    <w:rPr>
      <w:sz w:val="18"/>
    </w:rPr>
  </w:style>
  <w:style w:type="paragraph" w:customStyle="1" w:styleId="BodySmallRight">
    <w:name w:val="Body Small Right"/>
    <w:basedOn w:val="BodyTextRight"/>
    <w:rsid w:val="006B1439"/>
    <w:rPr>
      <w:sz w:val="18"/>
      <w:szCs w:val="18"/>
    </w:rPr>
  </w:style>
  <w:style w:type="paragraph" w:customStyle="1" w:styleId="MarginEdition">
    <w:name w:val="Margin Edition"/>
    <w:basedOn w:val="MarginNote"/>
    <w:rsid w:val="006B1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439"/>
    <w:rPr>
      <w:sz w:val="2"/>
      <w:szCs w:val="2"/>
    </w:rPr>
  </w:style>
  <w:style w:type="character" w:customStyle="1" w:styleId="Small">
    <w:name w:val="Small"/>
    <w:basedOn w:val="DefaultParagraphFont"/>
    <w:rsid w:val="006B1439"/>
    <w:rPr>
      <w:sz w:val="16"/>
    </w:rPr>
  </w:style>
  <w:style w:type="paragraph" w:customStyle="1" w:styleId="WideTable">
    <w:name w:val="Wide Table"/>
    <w:basedOn w:val="Normal"/>
    <w:rsid w:val="006B1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439"/>
  </w:style>
  <w:style w:type="paragraph" w:styleId="Quote">
    <w:name w:val="Quote"/>
    <w:basedOn w:val="Heading1"/>
    <w:link w:val="QuoteChar"/>
    <w:qFormat/>
    <w:rsid w:val="006B1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439"/>
    <w:pPr>
      <w:pageBreakBefore/>
    </w:pPr>
  </w:style>
  <w:style w:type="paragraph" w:customStyle="1" w:styleId="Border">
    <w:name w:val="Border"/>
    <w:basedOn w:val="Normal"/>
    <w:qFormat/>
    <w:rsid w:val="006B1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439"/>
    <w:rPr>
      <w:u w:val="single"/>
    </w:rPr>
  </w:style>
  <w:style w:type="character" w:customStyle="1" w:styleId="BoldandItalics">
    <w:name w:val="Bold and Italics"/>
    <w:qFormat/>
    <w:rsid w:val="006B1439"/>
    <w:rPr>
      <w:b/>
      <w:i/>
      <w:u w:val="none"/>
    </w:rPr>
  </w:style>
  <w:style w:type="paragraph" w:styleId="BalloonText">
    <w:name w:val="Balloon Text"/>
    <w:basedOn w:val="Normal"/>
    <w:link w:val="BalloonTextChar"/>
    <w:rsid w:val="006B1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439"/>
    <w:pPr>
      <w:spacing w:before="0" w:after="0"/>
    </w:pPr>
  </w:style>
  <w:style w:type="paragraph" w:customStyle="1" w:styleId="BodyTextBold">
    <w:name w:val="Body Text Bold"/>
    <w:basedOn w:val="BodyText"/>
    <w:qFormat/>
    <w:rsid w:val="006B1439"/>
    <w:rPr>
      <w:b/>
    </w:rPr>
  </w:style>
  <w:style w:type="character" w:styleId="Hyperlink">
    <w:name w:val="Hyperlink"/>
    <w:basedOn w:val="DefaultParagraphFont"/>
    <w:uiPriority w:val="99"/>
    <w:unhideWhenUsed/>
    <w:rsid w:val="004F1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5615</Characters>
  <Application>Microsoft Office Word</Application>
  <DocSecurity>0</DocSecurity>
  <Lines>215</Lines>
  <Paragraphs>131</Paragraphs>
  <ScaleCrop>false</ScaleCrop>
  <Company>Author-it Software Corporation Ltd.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FNSILF408 Process life insurance contract maturity and surrender payment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