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A76" w:rsidP="009B4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FNSILF407 Settle life insurance claims</w:t>
      </w:r>
      <w:r>
        <w:fldChar w:fldCharType="end"/>
      </w:r>
    </w:p>
    <w:p w:rsidR="009B4A76" w:rsidP="009B4A76">
      <w:pPr>
        <w:pStyle w:val="Version"/>
        <w:sectPr w:rsidSect="00447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5A3" w:rsidP="004475A3">
      <w:pPr>
        <w:pStyle w:val="SuperHeading"/>
      </w:pPr>
      <w:r w:rsidRPr="004475A3">
        <w:t>FNSILF407 Settle life insurance claims</w:t>
      </w:r>
    </w:p>
    <w:p w:rsidR="00000000" w:rsidRPr="004475A3" w:rsidP="004475A3">
      <w:pPr>
        <w:pStyle w:val="Heading1"/>
      </w:pPr>
      <w:bookmarkStart w:id="1" w:name="O_674633"/>
      <w:bookmarkEnd w:id="1"/>
      <w:r w:rsidRPr="00447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SpecialBold"/>
              </w:rPr>
              <w:t>Comments</w:t>
            </w:r>
          </w:p>
        </w:tc>
      </w:tr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This version first released with FNS Financial Services Training Package Version 1.0.</w:t>
            </w:r>
          </w:p>
        </w:tc>
      </w:tr>
    </w:tbl>
    <w:p w:rsidR="00000000" w:rsidRPr="004475A3" w:rsidP="004475A3">
      <w:pPr>
        <w:pStyle w:val="BodyText"/>
      </w:pP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2" w:name="O_674634"/>
      <w:bookmarkEnd w:id="2"/>
      <w:r w:rsidRPr="004475A3">
        <w:t>Application</w:t>
      </w:r>
    </w:p>
    <w:p w:rsidR="00000000" w:rsidRPr="004475A3" w:rsidP="009B4A76">
      <w:pPr>
        <w:pStyle w:val="BodyText"/>
      </w:pPr>
      <w:r w:rsidRPr="004475A3">
        <w:t>This unit describes the skills and knowledge required to calculate benefits and settle cla</w:t>
      </w:r>
      <w:r w:rsidRPr="004475A3">
        <w:t>ims made under risk based life insurance policies.</w:t>
      </w:r>
    </w:p>
    <w:p w:rsidR="00000000" w:rsidRPr="004475A3" w:rsidP="009B4A76">
      <w:pPr>
        <w:pStyle w:val="BodyText"/>
      </w:pPr>
      <w:r w:rsidRPr="004475A3">
        <w:t>It applies to individuals who use specialised knowledge and systematic approaches to process and settle life insurance claims.</w:t>
      </w:r>
    </w:p>
    <w:p w:rsidR="00000000" w:rsidRPr="004475A3" w:rsidP="009B4A76">
      <w:pPr>
        <w:pStyle w:val="BodyText"/>
      </w:pPr>
      <w:r w:rsidRPr="004475A3">
        <w:t>No licensing, legislative or certification requirements apply to this unit a</w:t>
      </w:r>
      <w:r w:rsidRPr="004475A3">
        <w:t>t the time of publication.</w:t>
      </w:r>
    </w:p>
    <w:p w:rsidR="00000000" w:rsidRPr="004475A3" w:rsidP="004475A3">
      <w:pPr>
        <w:pStyle w:val="Heading1"/>
      </w:pPr>
      <w:bookmarkStart w:id="3" w:name="O_674637"/>
      <w:bookmarkEnd w:id="3"/>
      <w:r w:rsidRPr="004475A3">
        <w:t>Unit Sector</w:t>
      </w:r>
    </w:p>
    <w:p w:rsidR="00000000" w:rsidRPr="004475A3" w:rsidP="009B4A76">
      <w:pPr>
        <w:pStyle w:val="BodyText"/>
      </w:pPr>
      <w:r w:rsidRPr="004475A3">
        <w:t>Life insurance</w:t>
      </w:r>
    </w:p>
    <w:p w:rsidR="00000000" w:rsidRPr="004475A3" w:rsidP="004475A3">
      <w:pPr>
        <w:pStyle w:val="Heading1"/>
      </w:pPr>
      <w:bookmarkStart w:id="4" w:name="O_674638"/>
      <w:bookmarkEnd w:id="4"/>
      <w:r w:rsidRPr="004475A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75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SpecialBold"/>
              </w:rPr>
              <w:t>PERFORMANCE CRITERIA</w:t>
            </w:r>
          </w:p>
        </w:tc>
      </w:tr>
      <w:tr w:rsidTr="004475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Emphasis"/>
              </w:rPr>
              <w:t>Performance criteria describe the pe</w:t>
            </w:r>
            <w:r w:rsidRPr="004475A3">
              <w:rPr>
                <w:rStyle w:val="Emphasis"/>
              </w:rPr>
              <w:t>rformance needed to demonstrate achievement of the element.</w:t>
            </w:r>
          </w:p>
        </w:tc>
      </w:tr>
      <w:tr w:rsidTr="004475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 Review claim settlement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1.1 Receive settlement advice for claim against risk based life insurance policy</w:t>
            </w:r>
          </w:p>
          <w:p w:rsidR="00000000" w:rsidRPr="004475A3" w:rsidP="004475A3">
            <w:pPr>
              <w:pStyle w:val="BodyText"/>
            </w:pPr>
            <w:r w:rsidRPr="004475A3">
              <w:t>1.2 Check that documentation is correct and complete in accordance with procedur</w:t>
            </w:r>
            <w:r w:rsidRPr="004475A3">
              <w:t>es</w:t>
            </w:r>
          </w:p>
          <w:p w:rsidR="00000000" w:rsidRPr="004475A3" w:rsidP="004475A3">
            <w:pPr>
              <w:pStyle w:val="BodyText"/>
            </w:pPr>
            <w:r w:rsidRPr="004475A3">
              <w:t>1.3 Resolve any discrepancies identified between claim and settlement advice</w:t>
            </w:r>
          </w:p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1.4 Confirm that organisational authority levels have been observed</w:t>
            </w:r>
          </w:p>
        </w:tc>
      </w:tr>
      <w:tr w:rsidTr="004475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2. Calculate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2.1 Identify extent of liability on basis of collected evidence, and terms and conditions of life insurance policy</w:t>
            </w:r>
          </w:p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2.2 Calculate and check benefits payable in accordance with procedures</w:t>
            </w:r>
          </w:p>
        </w:tc>
      </w:tr>
      <w:tr w:rsidTr="004475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3. Finalise claim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3.1 Advise client of consequences of pro</w:t>
            </w:r>
            <w:r w:rsidRPr="004475A3">
              <w:t>ceeding with payment in accordance with procedures</w:t>
            </w:r>
          </w:p>
          <w:p w:rsidR="00000000" w:rsidRPr="004475A3" w:rsidP="004475A3">
            <w:pPr>
              <w:pStyle w:val="BodyText"/>
            </w:pPr>
            <w:r w:rsidRPr="004475A3">
              <w:t>3.2 Obtain policy discharge as appropriate</w:t>
            </w:r>
          </w:p>
          <w:p w:rsidR="00000000" w:rsidRPr="004475A3" w:rsidP="004475A3">
            <w:pPr>
              <w:pStyle w:val="BodyText"/>
            </w:pPr>
            <w:r w:rsidRPr="004475A3">
              <w:t>3.3 Confirm method of payment with claimant</w:t>
            </w:r>
          </w:p>
          <w:p w:rsidR="00000000" w:rsidRPr="004475A3" w:rsidP="004475A3">
            <w:pPr>
              <w:pStyle w:val="BodyText"/>
            </w:pPr>
            <w:r w:rsidRPr="004475A3">
              <w:t>3.4 Enter and confirm payment information on appropriate systems to make payment</w:t>
            </w:r>
          </w:p>
          <w:p w:rsidR="00000000" w:rsidRPr="004475A3" w:rsidP="004475A3">
            <w:pPr>
              <w:pStyle w:val="BodyText"/>
            </w:pPr>
            <w:r w:rsidRPr="004475A3">
              <w:t>3.5 Communicate settlement details to</w:t>
            </w:r>
            <w:r w:rsidRPr="004475A3">
              <w:t xml:space="preserve"> appropriate stakeholders in accordance with procedures and regulatory requirements</w:t>
            </w:r>
          </w:p>
          <w:p w:rsidR="00000000" w:rsidRPr="004475A3" w:rsidP="004475A3">
            <w:pPr>
              <w:pStyle w:val="BodyText"/>
            </w:pPr>
            <w:r w:rsidRPr="004475A3">
              <w:t>3.6 Update records and file documentation in accordance with procedures and regulatory requirements</w:t>
            </w:r>
          </w:p>
        </w:tc>
      </w:tr>
    </w:tbl>
    <w:p w:rsidR="00000000" w:rsidRPr="004475A3" w:rsidP="004475A3">
      <w:pPr>
        <w:pStyle w:val="BodyText"/>
      </w:pP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5" w:name="O_674639"/>
      <w:bookmarkEnd w:id="5"/>
      <w:r w:rsidRPr="004475A3">
        <w:t>Foundation Skills</w:t>
      </w:r>
    </w:p>
    <w:p w:rsidR="00000000" w:rsidRPr="009B4A76" w:rsidP="009B4A76">
      <w:pPr>
        <w:pStyle w:val="BodyText"/>
        <w:rPr>
          <w:i/>
        </w:rPr>
      </w:pPr>
      <w:r w:rsidRPr="009B4A76">
        <w:rPr>
          <w:rStyle w:val="Emphasis"/>
        </w:rPr>
        <w:t>This section describes language, li</w:t>
      </w:r>
      <w:r w:rsidRPr="009B4A76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SpecialBold"/>
              </w:rPr>
              <w:t>Description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1.1, 1.2, 1.4, 2.1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Gathers, analyses and interprets simple to complex inf</w:t>
            </w:r>
            <w:r w:rsidRPr="004475A3">
              <w:t>ormation from a range of sources, and identifies relevant information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Produces texts of varying complexity using appropriate technical and industry language, grammar and logical sequence to convey and record information accurately and eff</w:t>
            </w:r>
            <w:r w:rsidRPr="004475A3">
              <w:t>ectively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1.3, 3.1-3.3,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ListBullet"/>
            </w:pPr>
            <w:r w:rsidRPr="004475A3">
              <w:t>Uses active listening and questioning techniques to validate information</w:t>
            </w:r>
          </w:p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Uses clear, specific and technically correct language to convey information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Interprets numerical information and performs calculations in accordance with organisational guidelines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 xml:space="preserve">Navigate the </w:t>
            </w:r>
            <w:r w:rsidRPr="004475A3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 xml:space="preserve">1.2, 1.3, 1.4, 2.2, </w:t>
            </w:r>
            <w:r w:rsidRPr="004475A3">
              <w:t>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Recognises and follows legislative requirements, explicit and implicit protocols, policie</w:t>
            </w:r>
            <w:r w:rsidRPr="004475A3">
              <w:t xml:space="preserve">s and procedures </w:t>
            </w:r>
            <w:r w:rsidRPr="004475A3">
              <w:t>and meets expectations associated with own role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1.3, 3.1, 3.2, 3.3, 3.5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ListBullet"/>
            </w:pPr>
            <w:r w:rsidRPr="004475A3">
              <w:t>Selects and uses appropriate communication conventions and protocols to liaise with others</w:t>
            </w:r>
          </w:p>
          <w:p w:rsidR="00000000" w:rsidP="004475A3">
            <w:pPr>
              <w:pStyle w:val="ListBullet"/>
              <w:rPr>
                <w:lang w:val="en-NZ"/>
              </w:rPr>
            </w:pPr>
            <w:r w:rsidRPr="004475A3">
              <w:t>Adjusts personal communication style in response to t</w:t>
            </w:r>
            <w:r w:rsidRPr="004475A3">
              <w:t>he values, beliefs and cultural expectations of others</w:t>
            </w:r>
          </w:p>
        </w:tc>
      </w:tr>
      <w:tr w:rsidTr="004475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1.2, 1.3, 1.4, 2.1, 2.2,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ListBullet"/>
            </w:pPr>
            <w:r w:rsidRPr="004475A3">
              <w:t>Takes responsibility for planning, sequencing and prioritising tasks and own workload for efficiency and effectiveness</w:t>
            </w:r>
          </w:p>
          <w:p w:rsidR="00000000" w:rsidRPr="004475A3" w:rsidP="004475A3">
            <w:pPr>
              <w:pStyle w:val="ListBullet"/>
            </w:pPr>
            <w:r w:rsidRPr="004475A3">
              <w:t>Systematically gathers and analyses all relevant information and evaluates options to inform decisions about benefits</w:t>
            </w:r>
          </w:p>
          <w:p w:rsidR="00000000" w:rsidRPr="004475A3" w:rsidP="004475A3">
            <w:pPr>
              <w:pStyle w:val="ListBullet"/>
            </w:pPr>
            <w:r w:rsidRPr="004475A3">
              <w:t>Uses the main features and functions of digital tools to complete work tasks</w:t>
            </w:r>
          </w:p>
        </w:tc>
      </w:tr>
    </w:tbl>
    <w:p w:rsidR="00000000" w:rsidRPr="004475A3" w:rsidP="004475A3">
      <w:pPr>
        <w:pStyle w:val="BodyText"/>
      </w:pP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6" w:name="O_674641"/>
      <w:bookmarkEnd w:id="6"/>
      <w:r w:rsidRPr="004475A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Code and title</w:t>
            </w:r>
          </w:p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cu</w:t>
            </w:r>
            <w:r w:rsidRPr="004475A3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Code and title</w:t>
            </w:r>
          </w:p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SpecialBold"/>
              </w:rPr>
              <w:t>Equivalence status</w:t>
            </w:r>
          </w:p>
        </w:tc>
      </w:tr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FNSIFL407 Settle life 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FNSIFL407A Settle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Updated to meet Standards for Training Packages.</w:t>
            </w:r>
          </w:p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Equivalent unit</w:t>
            </w:r>
          </w:p>
        </w:tc>
      </w:tr>
    </w:tbl>
    <w:p w:rsidR="00000000" w:rsidRPr="004475A3" w:rsidP="004475A3">
      <w:pPr>
        <w:pStyle w:val="BodyText"/>
      </w:pP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7" w:name="O_674648"/>
      <w:bookmarkEnd w:id="7"/>
      <w:r w:rsidRPr="004475A3">
        <w:t>Links</w:t>
      </w:r>
    </w:p>
    <w:p w:rsidR="00000000" w:rsidRPr="004475A3" w:rsidP="009B4A76">
      <w:pPr>
        <w:pStyle w:val="BodyText"/>
      </w:pPr>
      <w:r w:rsidRPr="00447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3A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75A3" w:rsidP="009B4A76">
      <w:pPr>
        <w:pStyle w:val="BodyText"/>
        <w:sectPr w:rsidSect="004475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75A3" w:rsidP="004475A3">
      <w:pPr>
        <w:pStyle w:val="SuperHeading"/>
      </w:pPr>
      <w:r w:rsidRPr="004475A3">
        <w:t xml:space="preserve">Assessment </w:t>
      </w:r>
      <w:r w:rsidRPr="004475A3">
        <w:t>Requirements for FNSILF407 Settle life insurance claims</w:t>
      </w:r>
    </w:p>
    <w:p w:rsidR="00000000" w:rsidRPr="004475A3" w:rsidP="004475A3">
      <w:pPr>
        <w:pStyle w:val="Heading1"/>
      </w:pPr>
      <w:bookmarkStart w:id="8" w:name="O_674643"/>
      <w:bookmarkEnd w:id="8"/>
      <w:r w:rsidRPr="00447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rPr>
                <w:rStyle w:val="SpecialBold"/>
              </w:rPr>
              <w:t>Comments</w:t>
            </w:r>
          </w:p>
        </w:tc>
      </w:tr>
      <w:tr w:rsidTr="00447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A3">
            <w:pPr>
              <w:pStyle w:val="BodyText"/>
              <w:rPr>
                <w:lang w:val="en-NZ"/>
              </w:rPr>
            </w:pPr>
            <w:r w:rsidRPr="004475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A3" w:rsidP="004475A3">
            <w:pPr>
              <w:pStyle w:val="BodyText"/>
            </w:pPr>
            <w:r w:rsidRPr="004475A3">
              <w:t>This version first released with FNS Financial Services Training Package Version 1.0.</w:t>
            </w:r>
          </w:p>
        </w:tc>
      </w:tr>
    </w:tbl>
    <w:p w:rsidR="00000000" w:rsidRPr="004475A3" w:rsidP="004475A3">
      <w:pPr>
        <w:pStyle w:val="BodyText"/>
      </w:pP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9" w:name="O_674644"/>
      <w:bookmarkEnd w:id="9"/>
      <w:r w:rsidRPr="004475A3">
        <w:t>Performance Evidence</w:t>
      </w:r>
    </w:p>
    <w:p w:rsidR="00000000" w:rsidRPr="004475A3" w:rsidP="009B4A76">
      <w:pPr>
        <w:pStyle w:val="BodyText"/>
      </w:pPr>
      <w:r w:rsidRPr="004475A3">
        <w:t xml:space="preserve">Evidence </w:t>
      </w:r>
      <w:r w:rsidRPr="004475A3">
        <w:t>of the ability to:</w:t>
      </w:r>
    </w:p>
    <w:p w:rsidR="00000000" w:rsidRPr="004475A3" w:rsidP="004475A3">
      <w:pPr>
        <w:pStyle w:val="ListBullet"/>
      </w:pPr>
      <w:r w:rsidRPr="004475A3">
        <w:t>perform claims settlement tasks in accordance with relevant procedures and regulatory requirements including:</w:t>
      </w:r>
    </w:p>
    <w:p w:rsidR="00000000" w:rsidRPr="004475A3" w:rsidP="004475A3">
      <w:pPr>
        <w:pStyle w:val="ListBullet2"/>
      </w:pPr>
      <w:r w:rsidRPr="004475A3">
        <w:t>checking claims settlement advice against claims to identify and resolve variations</w:t>
      </w:r>
    </w:p>
    <w:p w:rsidR="00000000" w:rsidRPr="004475A3" w:rsidP="004475A3">
      <w:pPr>
        <w:pStyle w:val="ListBullet2"/>
      </w:pPr>
      <w:r w:rsidRPr="004475A3">
        <w:t>calculating benefits</w:t>
      </w:r>
    </w:p>
    <w:p w:rsidR="00000000" w:rsidRPr="004475A3" w:rsidP="004475A3">
      <w:pPr>
        <w:pStyle w:val="ListBullet2"/>
      </w:pPr>
      <w:r w:rsidRPr="004475A3">
        <w:t>communicating settlement details</w:t>
      </w:r>
    </w:p>
    <w:p w:rsidR="00000000" w:rsidRPr="004475A3" w:rsidP="004475A3">
      <w:pPr>
        <w:pStyle w:val="ListBullet2"/>
      </w:pPr>
      <w:r w:rsidRPr="004475A3">
        <w:t>updating documentation.</w:t>
      </w:r>
    </w:p>
    <w:p w:rsidR="00000000" w:rsidRPr="004475A3" w:rsidP="004475A3">
      <w:pPr>
        <w:pStyle w:val="BodyText"/>
      </w:pPr>
    </w:p>
    <w:p w:rsidR="00000000" w:rsidRPr="004475A3" w:rsidP="009B4A76">
      <w:pPr>
        <w:pStyle w:val="BodyText"/>
      </w:pPr>
      <w:r w:rsidRPr="004475A3">
        <w:t>Note: If a specific volume or frequency is not stated, then evidence must be provided at least once.</w:t>
      </w:r>
    </w:p>
    <w:p w:rsidR="00000000" w:rsidRPr="004475A3" w:rsidP="004475A3">
      <w:pPr>
        <w:pStyle w:val="Heading1"/>
      </w:pPr>
      <w:bookmarkStart w:id="10" w:name="O_674645"/>
      <w:bookmarkEnd w:id="10"/>
      <w:r w:rsidRPr="004475A3">
        <w:t>Knowledge Evidence</w:t>
      </w:r>
    </w:p>
    <w:p w:rsidR="00000000" w:rsidRPr="004475A3" w:rsidP="009B4A76">
      <w:pPr>
        <w:pStyle w:val="BodyText"/>
      </w:pPr>
      <w:r w:rsidRPr="004475A3">
        <w:t>To complete the unit requirements safely and effectively, the</w:t>
      </w:r>
      <w:r w:rsidRPr="004475A3">
        <w:t xml:space="preserve"> individual must:</w:t>
      </w:r>
    </w:p>
    <w:p w:rsidR="00000000" w:rsidRPr="004475A3" w:rsidP="004475A3">
      <w:pPr>
        <w:pStyle w:val="ListBullet"/>
      </w:pPr>
      <w:r w:rsidRPr="004475A3">
        <w:t>outline life insurance administrative requirements relating to life insurance claims settlement</w:t>
      </w:r>
    </w:p>
    <w:p w:rsidR="00000000" w:rsidRPr="004475A3" w:rsidP="004475A3">
      <w:pPr>
        <w:pStyle w:val="ListBullet"/>
      </w:pPr>
      <w:r w:rsidRPr="004475A3">
        <w:t>explain life insurance policy payment criteria</w:t>
      </w:r>
    </w:p>
    <w:p w:rsidR="00000000" w:rsidRPr="004475A3" w:rsidP="004475A3">
      <w:pPr>
        <w:pStyle w:val="ListBullet"/>
      </w:pPr>
      <w:r w:rsidRPr="004475A3">
        <w:t>outline key features of life insurance policy terms and conditions, and claims settlement</w:t>
      </w:r>
    </w:p>
    <w:p w:rsidR="00000000" w:rsidRPr="004475A3" w:rsidP="004475A3">
      <w:pPr>
        <w:pStyle w:val="ListBullet"/>
      </w:pPr>
      <w:r w:rsidRPr="004475A3">
        <w:t>outline organisational procedures relating to life insurance claims processing and settlement</w:t>
      </w:r>
    </w:p>
    <w:p w:rsidR="00000000" w:rsidRPr="004475A3" w:rsidP="004475A3">
      <w:pPr>
        <w:pStyle w:val="ListBullet"/>
      </w:pPr>
      <w:r w:rsidRPr="004475A3">
        <w:t>explain organisational systems for data entry and filing</w:t>
      </w:r>
    </w:p>
    <w:p w:rsidR="00000000" w:rsidRPr="004475A3" w:rsidP="004475A3">
      <w:pPr>
        <w:pStyle w:val="ListBullet"/>
      </w:pPr>
      <w:r w:rsidRPr="004475A3">
        <w:t>outline the various types of life insurance policies</w:t>
      </w:r>
    </w:p>
    <w:p w:rsidR="00000000" w:rsidRPr="004475A3" w:rsidP="004475A3">
      <w:pPr>
        <w:pStyle w:val="ListBullet"/>
      </w:pPr>
      <w:r w:rsidRPr="004475A3">
        <w:t>outline relevant regulatory requirements relating to</w:t>
      </w:r>
      <w:r w:rsidRPr="004475A3">
        <w:t xml:space="preserve"> life insurance claims settlement</w:t>
      </w:r>
    </w:p>
    <w:p w:rsidR="00000000" w:rsidRPr="004475A3" w:rsidP="004475A3">
      <w:pPr>
        <w:pStyle w:val="ListBullet"/>
      </w:pPr>
      <w:r w:rsidRPr="004475A3">
        <w:t>outline the various stakeholders in the life insurance claims process.</w:t>
      </w:r>
    </w:p>
    <w:p w:rsidR="00000000" w:rsidRPr="004475A3" w:rsidP="004475A3">
      <w:pPr>
        <w:pStyle w:val="AllowPageBreak"/>
      </w:pPr>
    </w:p>
    <w:p w:rsidR="00000000" w:rsidRPr="004475A3" w:rsidP="004475A3">
      <w:pPr>
        <w:pStyle w:val="Heading1"/>
      </w:pPr>
      <w:bookmarkStart w:id="11" w:name="O_674646"/>
      <w:bookmarkEnd w:id="11"/>
      <w:r w:rsidRPr="004475A3">
        <w:t>Assessment Conditions</w:t>
      </w:r>
    </w:p>
    <w:p w:rsidR="00000000" w:rsidRPr="004475A3" w:rsidP="009B4A76">
      <w:pPr>
        <w:pStyle w:val="BodyText"/>
      </w:pPr>
      <w:r w:rsidRPr="004475A3">
        <w:t>Assessment must be conducted in a safe environment where evidence gathered demonstrates consistent performance o</w:t>
      </w:r>
      <w:r w:rsidRPr="004475A3">
        <w:t>f typical activities experienced in the life insurance field of work and include access to:</w:t>
      </w:r>
    </w:p>
    <w:p w:rsidR="00000000" w:rsidRPr="004475A3" w:rsidP="004475A3">
      <w:pPr>
        <w:pStyle w:val="ListBullet"/>
      </w:pPr>
      <w:r w:rsidRPr="004475A3">
        <w:t>office equipment, technology, software and consumables</w:t>
      </w:r>
    </w:p>
    <w:p w:rsidR="00000000" w:rsidRPr="004475A3" w:rsidP="004475A3">
      <w:pPr>
        <w:pStyle w:val="ListBullet"/>
      </w:pPr>
      <w:r w:rsidRPr="004475A3">
        <w:t>organisational records, policy and procedures.</w:t>
      </w:r>
    </w:p>
    <w:p w:rsidR="00000000" w:rsidRPr="004475A3" w:rsidP="004475A3">
      <w:pPr>
        <w:pStyle w:val="BodyText"/>
      </w:pPr>
    </w:p>
    <w:p w:rsidR="00000000" w:rsidRPr="004475A3" w:rsidP="009B4A76">
      <w:pPr>
        <w:pStyle w:val="BodyText"/>
      </w:pPr>
      <w:r w:rsidRPr="004475A3">
        <w:t>Assessors must satisfy NVR/AQTF assessor requirements.</w:t>
      </w:r>
    </w:p>
    <w:p w:rsidR="00000000" w:rsidRPr="004475A3" w:rsidP="004475A3">
      <w:pPr>
        <w:pStyle w:val="Heading1"/>
      </w:pPr>
      <w:bookmarkStart w:id="12" w:name="O_674649"/>
      <w:bookmarkEnd w:id="12"/>
      <w:r w:rsidRPr="004475A3">
        <w:t>Links</w:t>
      </w:r>
    </w:p>
    <w:p w:rsidR="00000000" w:rsidRPr="004475A3" w:rsidP="009B4A76">
      <w:pPr>
        <w:pStyle w:val="BodyText"/>
      </w:pPr>
      <w:r w:rsidRPr="00447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3A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75A3" w:rsidP="004475A3"/>
    <w:sectPr w:rsidSect="004475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 w:rsidRPr="009B4A76" w:rsidP="009B4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76" w:rsidP="00447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A76" w:rsidP="00447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4A76" w:rsidP="004475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 w:rsidP="00447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4A76">
      <w:t>Approved</w:t>
    </w:r>
    <w:r w:rsidR="009B4A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4A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4A76">
      <w:rPr>
        <w:noProof/>
      </w:rPr>
      <w:t>4</w:t>
    </w:r>
    <w:r>
      <w:rPr>
        <w:noProof/>
      </w:rPr>
      <w:fldChar w:fldCharType="end"/>
    </w:r>
  </w:p>
  <w:p w:rsidR="004475A3" w:rsidP="00447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4A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4A76">
      <w:t>Future Skills Organisation</w:t>
    </w:r>
    <w:r w:rsidR="009B4A76">
      <w:fldChar w:fldCharType="end"/>
    </w:r>
  </w:p>
  <w:p w:rsidR="004475A3" w:rsidP="00447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5A3" w:rsidRPr="009B4A76" w:rsidP="009B4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76" w:rsidRPr="002D2AF8" w:rsidP="00447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FNSILF407 Settle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4A76" w:rsidP="004475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A3" w:rsidRPr="002D2AF8" w:rsidP="00447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4A76">
      <w:t>FNSILF407 Settle life insurance claims</w:t>
    </w:r>
    <w:r w:rsidR="009B4A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4A76">
      <w:rPr>
        <w:noProof/>
      </w:rPr>
      <w:t>2 March 2025</w:t>
    </w:r>
    <w:r>
      <w:fldChar w:fldCharType="end"/>
    </w:r>
  </w:p>
  <w:p w:rsidR="004475A3" w:rsidP="00447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9A9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4A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48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5A3"/>
  </w:style>
  <w:style w:type="character" w:customStyle="1" w:styleId="Heading1Char">
    <w:name w:val="Heading 1 Char"/>
    <w:basedOn w:val="DefaultParagraphFont"/>
    <w:link w:val="Heading1"/>
    <w:rsid w:val="00447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5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5A3"/>
    <w:rPr>
      <w:b/>
      <w:spacing w:val="0"/>
    </w:rPr>
  </w:style>
  <w:style w:type="paragraph" w:styleId="ListBullet2">
    <w:name w:val="List Bullet 2"/>
    <w:basedOn w:val="List2"/>
    <w:rsid w:val="004475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75A3"/>
    <w:rPr>
      <w:i/>
    </w:rPr>
  </w:style>
  <w:style w:type="paragraph" w:customStyle="1" w:styleId="SuperHeading">
    <w:name w:val="SuperHeading"/>
    <w:basedOn w:val="Normal"/>
    <w:rsid w:val="00447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5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5A3"/>
  </w:style>
  <w:style w:type="paragraph" w:styleId="TableofFigures">
    <w:name w:val="table of figures"/>
    <w:basedOn w:val="Normal"/>
    <w:next w:val="Normal"/>
    <w:semiHidden/>
    <w:rsid w:val="00447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5A3"/>
    <w:rPr>
      <w:rFonts w:ascii="Wingdings" w:hAnsi="Wingdings"/>
    </w:rPr>
  </w:style>
  <w:style w:type="paragraph" w:customStyle="1" w:styleId="TableHeading">
    <w:name w:val="Table Heading"/>
    <w:basedOn w:val="HeadingBase"/>
    <w:rsid w:val="00447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5A3"/>
    <w:rPr>
      <w:color w:val="0033CC"/>
      <w:u w:val="none"/>
    </w:rPr>
  </w:style>
  <w:style w:type="paragraph" w:customStyle="1" w:styleId="BodyTextRight">
    <w:name w:val="Body Text Right"/>
    <w:basedOn w:val="BodyText"/>
    <w:rsid w:val="00447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5A3"/>
    <w:rPr>
      <w:sz w:val="32"/>
    </w:rPr>
  </w:style>
  <w:style w:type="paragraph" w:customStyle="1" w:styleId="HeadingProcedure">
    <w:name w:val="Heading Procedure"/>
    <w:basedOn w:val="HeadingBase"/>
    <w:next w:val="Normal"/>
    <w:rsid w:val="00447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5A3"/>
    <w:pPr>
      <w:spacing w:before="60" w:after="60"/>
    </w:pPr>
  </w:style>
  <w:style w:type="paragraph" w:styleId="ListContinue">
    <w:name w:val="List Continue"/>
    <w:basedOn w:val="List"/>
    <w:rsid w:val="004475A3"/>
    <w:pPr>
      <w:ind w:firstLine="0"/>
    </w:pPr>
  </w:style>
  <w:style w:type="paragraph" w:customStyle="1" w:styleId="ListNote">
    <w:name w:val="List Note"/>
    <w:basedOn w:val="List"/>
    <w:rsid w:val="00447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5A3"/>
    <w:rPr>
      <w:rFonts w:ascii="Courier New" w:hAnsi="Courier New"/>
    </w:rPr>
  </w:style>
  <w:style w:type="paragraph" w:customStyle="1" w:styleId="NoteBullet">
    <w:name w:val="Note Bullet"/>
    <w:basedOn w:val="Note"/>
    <w:rsid w:val="00447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5A3"/>
    <w:rPr>
      <w:b/>
      <w:smallCaps/>
    </w:rPr>
  </w:style>
  <w:style w:type="paragraph" w:customStyle="1" w:styleId="TableListNumber">
    <w:name w:val="Table List Number"/>
    <w:basedOn w:val="ListNumber"/>
    <w:rsid w:val="00447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5A3"/>
    <w:pPr>
      <w:numPr>
        <w:numId w:val="9"/>
      </w:numPr>
    </w:pPr>
  </w:style>
  <w:style w:type="paragraph" w:customStyle="1" w:styleId="ListAlpha2">
    <w:name w:val="List Alpha 2"/>
    <w:basedOn w:val="List2"/>
    <w:rsid w:val="004475A3"/>
    <w:pPr>
      <w:numPr>
        <w:numId w:val="8"/>
      </w:numPr>
    </w:pPr>
  </w:style>
  <w:style w:type="paragraph" w:styleId="List2">
    <w:name w:val="List 2"/>
    <w:basedOn w:val="BodyText"/>
    <w:rsid w:val="00447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5A3"/>
    <w:pPr>
      <w:numPr>
        <w:numId w:val="4"/>
      </w:numPr>
    </w:pPr>
  </w:style>
  <w:style w:type="paragraph" w:styleId="ListContinue2">
    <w:name w:val="List Continue 2"/>
    <w:basedOn w:val="List2"/>
    <w:rsid w:val="004475A3"/>
    <w:pPr>
      <w:ind w:firstLine="0"/>
    </w:pPr>
  </w:style>
  <w:style w:type="paragraph" w:styleId="ListContinue3">
    <w:name w:val="List Continue 3"/>
    <w:basedOn w:val="List3"/>
    <w:rsid w:val="004475A3"/>
    <w:pPr>
      <w:ind w:left="1021" w:firstLine="0"/>
    </w:pPr>
  </w:style>
  <w:style w:type="paragraph" w:styleId="ListContinue4">
    <w:name w:val="List Continue 4"/>
    <w:basedOn w:val="List4"/>
    <w:rsid w:val="004475A3"/>
    <w:pPr>
      <w:ind w:firstLine="0"/>
    </w:pPr>
  </w:style>
  <w:style w:type="paragraph" w:styleId="ListContinue5">
    <w:name w:val="List Continue 5"/>
    <w:basedOn w:val="List5"/>
    <w:rsid w:val="004475A3"/>
    <w:pPr>
      <w:ind w:firstLine="0"/>
    </w:pPr>
  </w:style>
  <w:style w:type="paragraph" w:styleId="ListNumber3">
    <w:name w:val="List Number 3"/>
    <w:basedOn w:val="List3"/>
    <w:rsid w:val="004475A3"/>
    <w:pPr>
      <w:numPr>
        <w:numId w:val="5"/>
      </w:numPr>
    </w:pPr>
  </w:style>
  <w:style w:type="paragraph" w:styleId="ListNumber4">
    <w:name w:val="List Number 4"/>
    <w:basedOn w:val="List4"/>
    <w:rsid w:val="004475A3"/>
    <w:pPr>
      <w:numPr>
        <w:numId w:val="6"/>
      </w:numPr>
    </w:pPr>
  </w:style>
  <w:style w:type="paragraph" w:styleId="ListNumber5">
    <w:name w:val="List Number 5"/>
    <w:basedOn w:val="List5"/>
    <w:rsid w:val="004475A3"/>
    <w:pPr>
      <w:numPr>
        <w:numId w:val="7"/>
      </w:numPr>
    </w:pPr>
  </w:style>
  <w:style w:type="paragraph" w:styleId="BlockText">
    <w:name w:val="Block Text"/>
    <w:basedOn w:val="Normal"/>
    <w:rsid w:val="00447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5A3"/>
    <w:rPr>
      <w:sz w:val="16"/>
      <w:vertAlign w:val="superscript"/>
    </w:rPr>
  </w:style>
  <w:style w:type="character" w:customStyle="1" w:styleId="Symbols">
    <w:name w:val="Symbols"/>
    <w:basedOn w:val="DefaultParagraphFont"/>
    <w:rsid w:val="004475A3"/>
    <w:rPr>
      <w:rFonts w:ascii="Symbol" w:hAnsi="Symbol"/>
    </w:rPr>
  </w:style>
  <w:style w:type="character" w:customStyle="1" w:styleId="MenuOptions">
    <w:name w:val="Menu Options"/>
    <w:basedOn w:val="DefaultParagraphFont"/>
    <w:rsid w:val="00447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5A3"/>
    <w:rPr>
      <w:b/>
    </w:rPr>
  </w:style>
  <w:style w:type="character" w:customStyle="1" w:styleId="Underlined">
    <w:name w:val="Underlined"/>
    <w:basedOn w:val="DefaultParagraphFont"/>
    <w:rsid w:val="004475A3"/>
    <w:rPr>
      <w:u w:val="single"/>
    </w:rPr>
  </w:style>
  <w:style w:type="paragraph" w:customStyle="1" w:styleId="TableBodyTextRight">
    <w:name w:val="Table Body Text Right"/>
    <w:basedOn w:val="TableBodyText"/>
    <w:rsid w:val="00447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5A3"/>
    <w:rPr>
      <w:sz w:val="18"/>
    </w:rPr>
  </w:style>
  <w:style w:type="paragraph" w:customStyle="1" w:styleId="BodySmallRight">
    <w:name w:val="Body Small Right"/>
    <w:basedOn w:val="BodyTextRight"/>
    <w:rsid w:val="004475A3"/>
    <w:rPr>
      <w:sz w:val="18"/>
      <w:szCs w:val="18"/>
    </w:rPr>
  </w:style>
  <w:style w:type="paragraph" w:customStyle="1" w:styleId="MarginEdition">
    <w:name w:val="Margin Edition"/>
    <w:basedOn w:val="MarginNote"/>
    <w:rsid w:val="00447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5A3"/>
    <w:rPr>
      <w:sz w:val="2"/>
      <w:szCs w:val="2"/>
    </w:rPr>
  </w:style>
  <w:style w:type="character" w:customStyle="1" w:styleId="Small">
    <w:name w:val="Small"/>
    <w:basedOn w:val="DefaultParagraphFont"/>
    <w:rsid w:val="004475A3"/>
    <w:rPr>
      <w:sz w:val="16"/>
    </w:rPr>
  </w:style>
  <w:style w:type="paragraph" w:customStyle="1" w:styleId="WideTable">
    <w:name w:val="Wide Table"/>
    <w:basedOn w:val="Normal"/>
    <w:rsid w:val="00447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5A3"/>
  </w:style>
  <w:style w:type="paragraph" w:styleId="Quote">
    <w:name w:val="Quote"/>
    <w:basedOn w:val="Heading1"/>
    <w:link w:val="QuoteChar"/>
    <w:qFormat/>
    <w:rsid w:val="00447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5A3"/>
    <w:pPr>
      <w:pageBreakBefore/>
    </w:pPr>
  </w:style>
  <w:style w:type="paragraph" w:customStyle="1" w:styleId="Border">
    <w:name w:val="Border"/>
    <w:basedOn w:val="Normal"/>
    <w:qFormat/>
    <w:rsid w:val="00447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5A3"/>
    <w:rPr>
      <w:u w:val="single"/>
    </w:rPr>
  </w:style>
  <w:style w:type="character" w:customStyle="1" w:styleId="BoldandItalics">
    <w:name w:val="Bold and Italics"/>
    <w:qFormat/>
    <w:rsid w:val="004475A3"/>
    <w:rPr>
      <w:b/>
      <w:i/>
      <w:u w:val="none"/>
    </w:rPr>
  </w:style>
  <w:style w:type="paragraph" w:styleId="BalloonText">
    <w:name w:val="Balloon Text"/>
    <w:basedOn w:val="Normal"/>
    <w:link w:val="BalloonTextChar"/>
    <w:rsid w:val="00447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5A3"/>
    <w:pPr>
      <w:spacing w:before="0" w:after="0"/>
    </w:pPr>
  </w:style>
  <w:style w:type="paragraph" w:customStyle="1" w:styleId="BodyTextBold">
    <w:name w:val="Body Text Bold"/>
    <w:basedOn w:val="BodyText"/>
    <w:qFormat/>
    <w:rsid w:val="004475A3"/>
    <w:rPr>
      <w:b/>
    </w:rPr>
  </w:style>
  <w:style w:type="character" w:styleId="Hyperlink">
    <w:name w:val="Hyperlink"/>
    <w:basedOn w:val="DefaultParagraphFont"/>
    <w:uiPriority w:val="99"/>
    <w:unhideWhenUsed/>
    <w:rsid w:val="009B4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5399</Characters>
  <Application>Microsoft Office Word</Application>
  <DocSecurity>0</DocSecurity>
  <Lines>199</Lines>
  <Paragraphs>129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FNSILF407 Settle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