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A7B" w:rsidP="00ED5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FNSILF405 Evaluate life insurance claims</w:t>
      </w:r>
      <w:r>
        <w:fldChar w:fldCharType="end"/>
      </w:r>
    </w:p>
    <w:p w:rsidR="00ED5A7B" w:rsidP="00ED5A7B">
      <w:pPr>
        <w:pStyle w:val="Version"/>
        <w:sectPr w:rsidSect="00D71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92E" w:rsidP="00D7192E">
      <w:pPr>
        <w:pStyle w:val="SuperHeading"/>
      </w:pPr>
      <w:r w:rsidRPr="00D7192E">
        <w:t>FNSILF405 Evaluate life insurance claims</w:t>
      </w:r>
    </w:p>
    <w:p w:rsidR="00000000" w:rsidRPr="00D7192E" w:rsidP="00D7192E">
      <w:pPr>
        <w:pStyle w:val="Heading1"/>
      </w:pPr>
      <w:bookmarkStart w:id="1" w:name="O_671533"/>
      <w:bookmarkEnd w:id="1"/>
      <w:r w:rsidRPr="00D719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1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rPr>
                <w:rStyle w:val="SpecialBold"/>
              </w:rPr>
              <w:t>Comments</w:t>
            </w:r>
          </w:p>
        </w:tc>
      </w:tr>
      <w:tr w:rsidTr="00D71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t>This version first released with FNS Financial Services Training Package Version 1.0.</w:t>
            </w:r>
          </w:p>
        </w:tc>
      </w:tr>
    </w:tbl>
    <w:p w:rsidR="00000000" w:rsidRPr="00D7192E" w:rsidP="00D7192E">
      <w:pPr>
        <w:pStyle w:val="BodyText"/>
      </w:pPr>
    </w:p>
    <w:p w:rsidR="00000000" w:rsidRPr="00D7192E" w:rsidP="00D7192E">
      <w:pPr>
        <w:pStyle w:val="AllowPageBreak"/>
      </w:pPr>
    </w:p>
    <w:p w:rsidR="00000000" w:rsidRPr="00D7192E" w:rsidP="00D7192E">
      <w:pPr>
        <w:pStyle w:val="Heading1"/>
      </w:pPr>
      <w:bookmarkStart w:id="2" w:name="O_671534"/>
      <w:bookmarkEnd w:id="2"/>
      <w:r w:rsidRPr="00D7192E">
        <w:t>Application</w:t>
      </w:r>
    </w:p>
    <w:p w:rsidR="00000000" w:rsidRPr="00D7192E" w:rsidP="00ED5A7B">
      <w:pPr>
        <w:pStyle w:val="BodyText"/>
      </w:pPr>
      <w:r w:rsidRPr="00D7192E">
        <w:t>This unit describes the skills and knowledge required to handle the receipt, initial asses</w:t>
      </w:r>
      <w:r w:rsidRPr="00D7192E">
        <w:t>sment and processing of claims made under risk-based life insurance policies.</w:t>
      </w:r>
    </w:p>
    <w:p w:rsidR="00000000" w:rsidRPr="00D7192E" w:rsidP="00ED5A7B">
      <w:pPr>
        <w:pStyle w:val="BodyText"/>
      </w:pPr>
      <w:r w:rsidRPr="00D7192E">
        <w:t>It applies to those engaged in claims management functions of life insurance organisations.</w:t>
      </w:r>
    </w:p>
    <w:p w:rsidR="00000000" w:rsidRPr="00D7192E" w:rsidP="00ED5A7B">
      <w:pPr>
        <w:pStyle w:val="BodyText"/>
      </w:pPr>
      <w:r w:rsidRPr="00D7192E">
        <w:t>No licensing, legislative or certification requirements apply to this unit at the ti</w:t>
      </w:r>
      <w:r w:rsidRPr="00D7192E">
        <w:t>me of publication.</w:t>
      </w:r>
    </w:p>
    <w:p w:rsidR="00000000" w:rsidRPr="00D7192E" w:rsidP="00D7192E">
      <w:pPr>
        <w:pStyle w:val="Heading1"/>
      </w:pPr>
      <w:bookmarkStart w:id="3" w:name="O_671537"/>
      <w:bookmarkEnd w:id="3"/>
      <w:r w:rsidRPr="00D7192E">
        <w:t>Unit Sector</w:t>
      </w:r>
    </w:p>
    <w:p w:rsidR="00000000" w:rsidRPr="00D7192E" w:rsidP="00ED5A7B">
      <w:pPr>
        <w:pStyle w:val="BodyText"/>
      </w:pPr>
      <w:r w:rsidRPr="00D7192E">
        <w:t>Life insurance</w:t>
      </w:r>
    </w:p>
    <w:p w:rsidR="00000000" w:rsidRPr="00D7192E" w:rsidP="00D7192E">
      <w:pPr>
        <w:pStyle w:val="Heading1"/>
      </w:pPr>
      <w:bookmarkStart w:id="4" w:name="O_671538"/>
      <w:bookmarkEnd w:id="4"/>
      <w:r w:rsidRPr="00D7192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719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rPr>
                <w:rStyle w:val="SpecialBold"/>
              </w:rPr>
              <w:t>PERFORMANCE CRITERIA</w:t>
            </w:r>
          </w:p>
        </w:tc>
      </w:tr>
      <w:tr w:rsidTr="00D719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19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1. Receive claim 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t>1.1 Receive claim form and compile necessary documentation</w:t>
            </w:r>
          </w:p>
          <w:p w:rsidR="00000000" w:rsidRPr="00D7192E" w:rsidP="00D7192E">
            <w:pPr>
              <w:pStyle w:val="BodyText"/>
            </w:pPr>
            <w:r w:rsidRPr="00D7192E">
              <w:t>1.2 Review policy details to ensure valid cover is in force</w:t>
            </w:r>
          </w:p>
          <w:p w:rsidR="00000000" w:rsidRPr="00D7192E" w:rsidP="00D7192E">
            <w:pPr>
              <w:pStyle w:val="BodyText"/>
            </w:pPr>
            <w:r w:rsidRPr="00D7192E">
              <w:t>1.3 Establish that</w:t>
            </w:r>
            <w:r w:rsidRPr="00D7192E">
              <w:t xml:space="preserve"> claimant is authorised to deal with policy</w:t>
            </w:r>
          </w:p>
          <w:p w:rsidR="00000000" w:rsidRPr="00D7192E" w:rsidP="00D7192E">
            <w:pPr>
              <w:pStyle w:val="BodyText"/>
            </w:pPr>
            <w:r w:rsidRPr="00D7192E">
              <w:t>1.4 Check that documentation is correct and complete</w:t>
            </w:r>
          </w:p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1.5 Determine authority level required to evaluate claim and refer application to appropriate authority as necessary</w:t>
            </w:r>
          </w:p>
        </w:tc>
      </w:tr>
      <w:tr w:rsidTr="00D719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2. Evaluate claim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t>2.</w:t>
            </w:r>
            <w:r w:rsidRPr="00D7192E">
              <w:t>1 Identify and review evidence against payment criteria</w:t>
            </w:r>
          </w:p>
          <w:p w:rsidR="00000000" w:rsidRPr="00D7192E" w:rsidP="00D7192E">
            <w:pPr>
              <w:pStyle w:val="BodyText"/>
            </w:pPr>
            <w:r w:rsidRPr="00D7192E">
              <w:t xml:space="preserve">2.2 Check and confirm whether terms and conditions of policy </w:t>
            </w:r>
            <w:r w:rsidRPr="00D7192E">
              <w:t>have been met</w:t>
            </w:r>
          </w:p>
          <w:p w:rsidR="00000000" w:rsidRPr="00D7192E" w:rsidP="00D7192E">
            <w:pPr>
              <w:pStyle w:val="BodyText"/>
            </w:pPr>
            <w:r w:rsidRPr="00D7192E">
              <w:t>2.3 Identify whether policy exclusions apply</w:t>
            </w:r>
          </w:p>
          <w:p w:rsidR="00000000" w:rsidRPr="00D7192E" w:rsidP="00D7192E">
            <w:pPr>
              <w:pStyle w:val="BodyText"/>
            </w:pPr>
            <w:r w:rsidRPr="00D7192E">
              <w:t>2.4 Seek additional specialist advice as appropriate</w:t>
            </w:r>
          </w:p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2.5 Recognise where informa</w:t>
            </w:r>
            <w:r w:rsidRPr="00D7192E">
              <w:t>tion suggests unresolved complexity and seek further information as appropriate</w:t>
            </w:r>
          </w:p>
        </w:tc>
      </w:tr>
      <w:tr w:rsidTr="00D719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3. Establish liability for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t>3.1 Determine whether claim can be admitted in accordance with procedures and within authority limits</w:t>
            </w:r>
          </w:p>
          <w:p w:rsidR="00000000" w:rsidRPr="00D7192E" w:rsidP="00D7192E">
            <w:pPr>
              <w:pStyle w:val="BodyText"/>
            </w:pPr>
            <w:r w:rsidRPr="00D7192E">
              <w:t>3.2 Make payment recommendation in acc</w:t>
            </w:r>
            <w:r w:rsidRPr="00D7192E">
              <w:t>ordance with procedures</w:t>
            </w:r>
          </w:p>
          <w:p w:rsidR="00000000" w:rsidRPr="00D7192E" w:rsidP="00D7192E">
            <w:pPr>
              <w:pStyle w:val="BodyText"/>
            </w:pPr>
            <w:r w:rsidRPr="00D7192E">
              <w:t>3.3 Communicate outcomes to all relevant parties in accordance with procedures</w:t>
            </w:r>
          </w:p>
          <w:p w:rsidR="00000000" w:rsidRPr="00D7192E" w:rsidP="00D7192E">
            <w:pPr>
              <w:pStyle w:val="BodyText"/>
            </w:pPr>
            <w:r w:rsidRPr="00D7192E">
              <w:t>3.4 Update records and file documentation in accordance with procedures and regulatory requirements</w:t>
            </w:r>
          </w:p>
        </w:tc>
      </w:tr>
    </w:tbl>
    <w:p w:rsidR="00000000" w:rsidRPr="00D7192E" w:rsidP="00D7192E">
      <w:pPr>
        <w:pStyle w:val="BodyText"/>
      </w:pPr>
    </w:p>
    <w:p w:rsidR="00000000" w:rsidRPr="00D7192E" w:rsidP="00D7192E">
      <w:pPr>
        <w:pStyle w:val="AllowPageBreak"/>
      </w:pPr>
    </w:p>
    <w:p w:rsidR="00000000" w:rsidRPr="00D7192E" w:rsidP="00D7192E">
      <w:pPr>
        <w:pStyle w:val="Heading1"/>
      </w:pPr>
      <w:bookmarkStart w:id="5" w:name="O_671539"/>
      <w:bookmarkEnd w:id="5"/>
      <w:r w:rsidRPr="00D7192E">
        <w:t>Foundation Skills</w:t>
      </w:r>
    </w:p>
    <w:p w:rsidR="00000000" w:rsidRPr="00ED5A7B" w:rsidP="00ED5A7B">
      <w:pPr>
        <w:pStyle w:val="BodyText"/>
        <w:rPr>
          <w:i/>
        </w:rPr>
      </w:pPr>
      <w:r w:rsidRPr="00ED5A7B">
        <w:rPr>
          <w:rStyle w:val="Emphasis"/>
        </w:rPr>
        <w:t>This section des</w:t>
      </w:r>
      <w:r w:rsidRPr="00ED5A7B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rPr>
                <w:rStyle w:val="SpecialBold"/>
              </w:rPr>
              <w:t>Description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1.1-1.5, 2.1-2.3,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ListBullet"/>
              <w:rPr>
                <w:lang w:val="en-NZ"/>
              </w:rPr>
            </w:pPr>
            <w:r w:rsidRPr="00D7192E">
              <w:t>Gathers, analyses and interprets simple to complex information from a range of sources and identifies relevant information and actions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ListBullet"/>
              <w:rPr>
                <w:lang w:val="en-NZ"/>
              </w:rPr>
            </w:pPr>
            <w:r w:rsidRPr="00D7192E">
              <w:t xml:space="preserve">Produces texts of varying complexity using appropriate language, grammar and logical sequence to </w:t>
            </w:r>
            <w:r w:rsidRPr="00D7192E">
              <w:t>convey and record information accurately and effectively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ListBullet"/>
              <w:rPr>
                <w:lang w:val="en-NZ"/>
              </w:rPr>
            </w:pPr>
            <w:r w:rsidRPr="00D7192E">
              <w:t>Uses clear, specific language and correct terminology to convey information and achieve required outcomes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ListBullet"/>
              <w:rPr>
                <w:lang w:val="en-NZ"/>
              </w:rPr>
            </w:pPr>
            <w:r w:rsidRPr="00D7192E">
              <w:t>Uses mathematical equations to perform calc</w:t>
            </w:r>
            <w:r w:rsidRPr="00D7192E">
              <w:t>ulations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1.5,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ListBullet"/>
              <w:rPr>
                <w:lang w:val="en-NZ"/>
              </w:rPr>
            </w:pPr>
            <w:r w:rsidRPr="00D7192E">
              <w:t>Recognises and follows legislative requirements, explicit and implicit protocols, policies and procedures, and meets expectations associated with own role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2.4, 2.5, 3.3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ListBullet"/>
            </w:pPr>
            <w:r w:rsidRPr="00D7192E">
              <w:t>Selects and uses appropriate communication conventions and protocols to liaise with others</w:t>
            </w:r>
          </w:p>
          <w:p w:rsidR="00000000" w:rsidP="00D7192E">
            <w:pPr>
              <w:pStyle w:val="ListBullet"/>
              <w:rPr>
                <w:lang w:val="en-NZ"/>
              </w:rPr>
            </w:pPr>
            <w:r w:rsidRPr="00D7192E">
              <w:t xml:space="preserve">Adjusts personal communication style in response to </w:t>
            </w:r>
            <w:r w:rsidRPr="00D7192E">
              <w:t>the values, beliefs and cultural expectations of others</w:t>
            </w:r>
          </w:p>
        </w:tc>
      </w:tr>
      <w:tr w:rsidTr="00D719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1.1-1.5, 2.1-2.3,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ListBullet"/>
            </w:pPr>
            <w:r w:rsidRPr="00D7192E">
              <w:t>Takes respo</w:t>
            </w:r>
            <w:r w:rsidRPr="00D7192E">
              <w:t>nsibility for planning, sequencing and prioritising tasks and own workload for efficiency and effectiveness</w:t>
            </w:r>
          </w:p>
          <w:p w:rsidR="00000000" w:rsidRPr="00D7192E" w:rsidP="00D7192E">
            <w:pPr>
              <w:pStyle w:val="ListBullet"/>
            </w:pPr>
            <w:r w:rsidRPr="00D7192E">
              <w:t>Makes decisions regarding claim validity based on implementation of standard procedures and/or evaluation against set criteria</w:t>
            </w:r>
          </w:p>
          <w:p w:rsidR="00000000" w:rsidRPr="00D7192E" w:rsidP="00D7192E">
            <w:pPr>
              <w:pStyle w:val="ListBullet"/>
            </w:pPr>
            <w:r w:rsidRPr="00D7192E">
              <w:t>Uses the main feature</w:t>
            </w:r>
            <w:r w:rsidRPr="00D7192E">
              <w:t>s and functions of digital tools to complete work tasks</w:t>
            </w:r>
          </w:p>
        </w:tc>
      </w:tr>
    </w:tbl>
    <w:p w:rsidR="00000000" w:rsidRPr="00D7192E" w:rsidP="00D7192E">
      <w:pPr>
        <w:pStyle w:val="BodyText"/>
      </w:pPr>
    </w:p>
    <w:p w:rsidR="00000000" w:rsidRPr="00D7192E" w:rsidP="00D7192E">
      <w:pPr>
        <w:pStyle w:val="AllowPageBreak"/>
      </w:pPr>
    </w:p>
    <w:p w:rsidR="00000000" w:rsidRPr="00D7192E" w:rsidP="00D7192E">
      <w:pPr>
        <w:pStyle w:val="Heading1"/>
      </w:pPr>
      <w:bookmarkStart w:id="6" w:name="O_671541"/>
      <w:bookmarkEnd w:id="6"/>
      <w:r w:rsidRPr="00D719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71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Code and title</w:t>
            </w:r>
          </w:p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Code and title</w:t>
            </w:r>
          </w:p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rPr>
                <w:rStyle w:val="SpecialBold"/>
              </w:rPr>
              <w:t>Equivalence status</w:t>
            </w:r>
          </w:p>
        </w:tc>
      </w:tr>
      <w:tr w:rsidTr="00D71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FNSILF405 Evaluate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FNSILF405A Evaluate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92E">
            <w:pPr>
              <w:pStyle w:val="BodyText"/>
              <w:rPr>
                <w:lang w:val="en-NZ"/>
              </w:rPr>
            </w:pPr>
            <w:r w:rsidRPr="00D719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92E" w:rsidP="00D7192E">
            <w:pPr>
              <w:pStyle w:val="BodyText"/>
            </w:pPr>
            <w:r w:rsidRPr="00D7192E">
              <w:t>Equivalent unit</w:t>
            </w:r>
          </w:p>
        </w:tc>
      </w:tr>
    </w:tbl>
    <w:p w:rsidR="00000000" w:rsidRPr="00D7192E" w:rsidP="00D7192E">
      <w:pPr>
        <w:pStyle w:val="BodyText"/>
      </w:pPr>
    </w:p>
    <w:p w:rsidR="00000000" w:rsidRPr="00D7192E" w:rsidP="00D7192E">
      <w:pPr>
        <w:pStyle w:val="AllowPageBreak"/>
      </w:pPr>
    </w:p>
    <w:p w:rsidR="00000000" w:rsidRPr="00D7192E" w:rsidP="00D7192E">
      <w:pPr>
        <w:pStyle w:val="Heading1"/>
      </w:pPr>
      <w:bookmarkStart w:id="7" w:name="O_671548"/>
      <w:bookmarkEnd w:id="7"/>
      <w:r w:rsidRPr="00D7192E">
        <w:t>Links</w:t>
      </w:r>
    </w:p>
    <w:p w:rsidR="00000000" w:rsidRPr="00D7192E" w:rsidP="00ED5A7B">
      <w:pPr>
        <w:pStyle w:val="BodyText"/>
      </w:pPr>
      <w:r w:rsidRPr="00D719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31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7192E" w:rsidP="00D7192E"/>
    <w:sectPr w:rsidSect="00D719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2E" w:rsidRPr="00ED5A7B" w:rsidP="00ED5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7B" w:rsidP="00D71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A7B" w:rsidP="00D71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5A7B" w:rsidP="00D71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92E" w:rsidRPr="00ED5A7B" w:rsidP="00ED5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7B" w:rsidRPr="002D2AF8" w:rsidP="00D71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FNSILF405 Evaluate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ED5A7B" w:rsidP="00D71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E6F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64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92E"/>
  </w:style>
  <w:style w:type="character" w:customStyle="1" w:styleId="Heading1Char">
    <w:name w:val="Heading 1 Char"/>
    <w:basedOn w:val="DefaultParagraphFont"/>
    <w:link w:val="Heading1"/>
    <w:rsid w:val="00D71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9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9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92E"/>
    <w:rPr>
      <w:b/>
      <w:spacing w:val="0"/>
    </w:rPr>
  </w:style>
  <w:style w:type="character" w:styleId="Emphasis">
    <w:name w:val="Emphasis"/>
    <w:basedOn w:val="DefaultParagraphFont"/>
    <w:qFormat/>
    <w:rsid w:val="00D7192E"/>
    <w:rPr>
      <w:i/>
    </w:rPr>
  </w:style>
  <w:style w:type="paragraph" w:customStyle="1" w:styleId="SuperHeading">
    <w:name w:val="SuperHeading"/>
    <w:basedOn w:val="Normal"/>
    <w:rsid w:val="00D71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9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9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9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9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92E"/>
  </w:style>
  <w:style w:type="paragraph" w:styleId="TableofFigures">
    <w:name w:val="table of figures"/>
    <w:basedOn w:val="Normal"/>
    <w:next w:val="Normal"/>
    <w:semiHidden/>
    <w:rsid w:val="00D71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9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192E"/>
    <w:rPr>
      <w:rFonts w:ascii="Wingdings" w:hAnsi="Wingdings"/>
    </w:rPr>
  </w:style>
  <w:style w:type="paragraph" w:customStyle="1" w:styleId="TableHeading">
    <w:name w:val="Table Heading"/>
    <w:basedOn w:val="HeadingBase"/>
    <w:rsid w:val="00D71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92E"/>
    <w:rPr>
      <w:color w:val="0033CC"/>
      <w:u w:val="none"/>
    </w:rPr>
  </w:style>
  <w:style w:type="paragraph" w:customStyle="1" w:styleId="BodyTextRight">
    <w:name w:val="Body Text Right"/>
    <w:basedOn w:val="BodyText"/>
    <w:rsid w:val="00D71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9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92E"/>
    <w:rPr>
      <w:sz w:val="32"/>
    </w:rPr>
  </w:style>
  <w:style w:type="paragraph" w:customStyle="1" w:styleId="HeadingProcedure">
    <w:name w:val="Heading Procedure"/>
    <w:basedOn w:val="HeadingBase"/>
    <w:next w:val="Normal"/>
    <w:rsid w:val="00D71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92E"/>
    <w:pPr>
      <w:spacing w:before="60" w:after="60"/>
    </w:pPr>
  </w:style>
  <w:style w:type="paragraph" w:styleId="ListContinue">
    <w:name w:val="List Continue"/>
    <w:basedOn w:val="List"/>
    <w:rsid w:val="00D7192E"/>
    <w:pPr>
      <w:ind w:firstLine="0"/>
    </w:pPr>
  </w:style>
  <w:style w:type="paragraph" w:customStyle="1" w:styleId="ListNote">
    <w:name w:val="List Note"/>
    <w:basedOn w:val="List"/>
    <w:rsid w:val="00D71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92E"/>
    <w:rPr>
      <w:rFonts w:ascii="Courier New" w:hAnsi="Courier New"/>
    </w:rPr>
  </w:style>
  <w:style w:type="paragraph" w:customStyle="1" w:styleId="NoteBullet">
    <w:name w:val="Note Bullet"/>
    <w:basedOn w:val="Note"/>
    <w:rsid w:val="00D71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9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1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92E"/>
    <w:rPr>
      <w:b/>
      <w:smallCaps/>
    </w:rPr>
  </w:style>
  <w:style w:type="paragraph" w:customStyle="1" w:styleId="TableListNumber">
    <w:name w:val="Table List Number"/>
    <w:basedOn w:val="ListNumber"/>
    <w:rsid w:val="00D71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92E"/>
    <w:pPr>
      <w:numPr>
        <w:numId w:val="8"/>
      </w:numPr>
    </w:pPr>
  </w:style>
  <w:style w:type="paragraph" w:customStyle="1" w:styleId="ListAlpha2">
    <w:name w:val="List Alpha 2"/>
    <w:basedOn w:val="List2"/>
    <w:rsid w:val="00D7192E"/>
    <w:pPr>
      <w:numPr>
        <w:numId w:val="7"/>
      </w:numPr>
    </w:pPr>
  </w:style>
  <w:style w:type="paragraph" w:styleId="List2">
    <w:name w:val="List 2"/>
    <w:basedOn w:val="BodyText"/>
    <w:rsid w:val="00D71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9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9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192E"/>
    <w:pPr>
      <w:numPr>
        <w:numId w:val="3"/>
      </w:numPr>
    </w:pPr>
  </w:style>
  <w:style w:type="paragraph" w:styleId="ListContinue2">
    <w:name w:val="List Continue 2"/>
    <w:basedOn w:val="List2"/>
    <w:rsid w:val="00D7192E"/>
    <w:pPr>
      <w:ind w:firstLine="0"/>
    </w:pPr>
  </w:style>
  <w:style w:type="paragraph" w:styleId="ListContinue3">
    <w:name w:val="List Continue 3"/>
    <w:basedOn w:val="List3"/>
    <w:rsid w:val="00D7192E"/>
    <w:pPr>
      <w:ind w:left="1021" w:firstLine="0"/>
    </w:pPr>
  </w:style>
  <w:style w:type="paragraph" w:styleId="ListContinue4">
    <w:name w:val="List Continue 4"/>
    <w:basedOn w:val="List4"/>
    <w:rsid w:val="00D7192E"/>
    <w:pPr>
      <w:ind w:firstLine="0"/>
    </w:pPr>
  </w:style>
  <w:style w:type="paragraph" w:styleId="ListContinue5">
    <w:name w:val="List Continue 5"/>
    <w:basedOn w:val="List5"/>
    <w:rsid w:val="00D7192E"/>
    <w:pPr>
      <w:ind w:firstLine="0"/>
    </w:pPr>
  </w:style>
  <w:style w:type="paragraph" w:styleId="ListNumber3">
    <w:name w:val="List Number 3"/>
    <w:basedOn w:val="List3"/>
    <w:rsid w:val="00D7192E"/>
    <w:pPr>
      <w:numPr>
        <w:numId w:val="4"/>
      </w:numPr>
    </w:pPr>
  </w:style>
  <w:style w:type="paragraph" w:styleId="ListNumber4">
    <w:name w:val="List Number 4"/>
    <w:basedOn w:val="List4"/>
    <w:rsid w:val="00D7192E"/>
    <w:pPr>
      <w:numPr>
        <w:numId w:val="5"/>
      </w:numPr>
    </w:pPr>
  </w:style>
  <w:style w:type="paragraph" w:styleId="ListNumber5">
    <w:name w:val="List Number 5"/>
    <w:basedOn w:val="List5"/>
    <w:rsid w:val="00D7192E"/>
    <w:pPr>
      <w:numPr>
        <w:numId w:val="6"/>
      </w:numPr>
    </w:pPr>
  </w:style>
  <w:style w:type="paragraph" w:styleId="BlockText">
    <w:name w:val="Block Text"/>
    <w:basedOn w:val="Normal"/>
    <w:rsid w:val="00D71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92E"/>
    <w:rPr>
      <w:sz w:val="16"/>
      <w:vertAlign w:val="superscript"/>
    </w:rPr>
  </w:style>
  <w:style w:type="character" w:customStyle="1" w:styleId="Symbols">
    <w:name w:val="Symbols"/>
    <w:basedOn w:val="DefaultParagraphFont"/>
    <w:rsid w:val="00D7192E"/>
    <w:rPr>
      <w:rFonts w:ascii="Symbol" w:hAnsi="Symbol"/>
    </w:rPr>
  </w:style>
  <w:style w:type="character" w:customStyle="1" w:styleId="MenuOptions">
    <w:name w:val="Menu Options"/>
    <w:basedOn w:val="DefaultParagraphFont"/>
    <w:rsid w:val="00D71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92E"/>
    <w:rPr>
      <w:b/>
    </w:rPr>
  </w:style>
  <w:style w:type="character" w:customStyle="1" w:styleId="Underlined">
    <w:name w:val="Underlined"/>
    <w:basedOn w:val="DefaultParagraphFont"/>
    <w:rsid w:val="00D7192E"/>
    <w:rPr>
      <w:u w:val="single"/>
    </w:rPr>
  </w:style>
  <w:style w:type="paragraph" w:customStyle="1" w:styleId="TableBodyTextRight">
    <w:name w:val="Table Body Text Right"/>
    <w:basedOn w:val="TableBodyText"/>
    <w:rsid w:val="00D71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92E"/>
    <w:rPr>
      <w:sz w:val="18"/>
    </w:rPr>
  </w:style>
  <w:style w:type="paragraph" w:customStyle="1" w:styleId="BodySmallRight">
    <w:name w:val="Body Small Right"/>
    <w:basedOn w:val="BodyTextRight"/>
    <w:rsid w:val="00D7192E"/>
    <w:rPr>
      <w:sz w:val="18"/>
      <w:szCs w:val="18"/>
    </w:rPr>
  </w:style>
  <w:style w:type="paragraph" w:customStyle="1" w:styleId="MarginEdition">
    <w:name w:val="Margin Edition"/>
    <w:basedOn w:val="MarginNote"/>
    <w:rsid w:val="00D71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92E"/>
    <w:rPr>
      <w:sz w:val="2"/>
      <w:szCs w:val="2"/>
    </w:rPr>
  </w:style>
  <w:style w:type="character" w:customStyle="1" w:styleId="Small">
    <w:name w:val="Small"/>
    <w:basedOn w:val="DefaultParagraphFont"/>
    <w:rsid w:val="00D7192E"/>
    <w:rPr>
      <w:sz w:val="16"/>
    </w:rPr>
  </w:style>
  <w:style w:type="paragraph" w:customStyle="1" w:styleId="WideTable">
    <w:name w:val="Wide Table"/>
    <w:basedOn w:val="Normal"/>
    <w:rsid w:val="00D71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92E"/>
  </w:style>
  <w:style w:type="paragraph" w:styleId="Quote">
    <w:name w:val="Quote"/>
    <w:basedOn w:val="Heading1"/>
    <w:link w:val="QuoteChar"/>
    <w:qFormat/>
    <w:rsid w:val="00D71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92E"/>
    <w:pPr>
      <w:pageBreakBefore/>
    </w:pPr>
  </w:style>
  <w:style w:type="paragraph" w:customStyle="1" w:styleId="Border">
    <w:name w:val="Border"/>
    <w:basedOn w:val="Normal"/>
    <w:qFormat/>
    <w:rsid w:val="00D71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92E"/>
    <w:rPr>
      <w:u w:val="single"/>
    </w:rPr>
  </w:style>
  <w:style w:type="character" w:customStyle="1" w:styleId="BoldandItalics">
    <w:name w:val="Bold and Italics"/>
    <w:qFormat/>
    <w:rsid w:val="00D7192E"/>
    <w:rPr>
      <w:b/>
      <w:i/>
      <w:u w:val="none"/>
    </w:rPr>
  </w:style>
  <w:style w:type="paragraph" w:styleId="BalloonText">
    <w:name w:val="Balloon Text"/>
    <w:basedOn w:val="Normal"/>
    <w:link w:val="BalloonTextChar"/>
    <w:rsid w:val="00D71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92E"/>
    <w:pPr>
      <w:spacing w:before="0" w:after="0"/>
    </w:pPr>
  </w:style>
  <w:style w:type="paragraph" w:customStyle="1" w:styleId="BodyTextBold">
    <w:name w:val="Body Text Bold"/>
    <w:basedOn w:val="BodyText"/>
    <w:qFormat/>
    <w:rsid w:val="00D7192E"/>
    <w:rPr>
      <w:b/>
    </w:rPr>
  </w:style>
  <w:style w:type="character" w:styleId="Hyperlink">
    <w:name w:val="Hyperlink"/>
    <w:basedOn w:val="DefaultParagraphFont"/>
    <w:uiPriority w:val="99"/>
    <w:unhideWhenUsed/>
    <w:rsid w:val="00ED5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3570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FNSILF405 Evaluate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2021-07-09T06:50:00Z</dcterms:created>
  <dcterms:modified xsi:type="dcterms:W3CDTF">2021-07-09T06:50:00Z</dcterms:modified>
</cp:coreProperties>
</file>