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50A" w:rsidP="00095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FNSILF401 Contribute to the life risk underwriting process</w:t>
      </w:r>
      <w:r>
        <w:fldChar w:fldCharType="end"/>
      </w:r>
    </w:p>
    <w:p w:rsidR="0009550A" w:rsidP="0009550A">
      <w:pPr>
        <w:pStyle w:val="Version"/>
        <w:sectPr w:rsidSect="00797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4A9" w:rsidP="007974A9">
      <w:pPr>
        <w:pStyle w:val="SuperHeading"/>
      </w:pPr>
      <w:r w:rsidRPr="007974A9">
        <w:t>FNSILF401 Contribute to the life risk underwriting process</w:t>
      </w:r>
    </w:p>
    <w:p w:rsidR="00000000" w:rsidRPr="007974A9" w:rsidP="007974A9">
      <w:pPr>
        <w:pStyle w:val="Heading1"/>
      </w:pPr>
      <w:bookmarkStart w:id="1" w:name="O_671404"/>
      <w:bookmarkEnd w:id="1"/>
      <w:r w:rsidRPr="00797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7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rPr>
                <w:rStyle w:val="SpecialBold"/>
              </w:rPr>
              <w:t>Comments</w:t>
            </w:r>
          </w:p>
        </w:tc>
      </w:tr>
      <w:tr w:rsidTr="00797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t>This version first released with FNS Financial Services Training Package Version 1.0.</w:t>
            </w:r>
          </w:p>
        </w:tc>
      </w:tr>
    </w:tbl>
    <w:p w:rsidR="00000000" w:rsidRPr="007974A9" w:rsidP="007974A9">
      <w:pPr>
        <w:pStyle w:val="BodyText"/>
      </w:pPr>
    </w:p>
    <w:p w:rsidR="00000000" w:rsidRPr="007974A9" w:rsidP="007974A9">
      <w:pPr>
        <w:pStyle w:val="AllowPageBreak"/>
      </w:pPr>
    </w:p>
    <w:p w:rsidR="00000000" w:rsidRPr="007974A9" w:rsidP="007974A9">
      <w:pPr>
        <w:pStyle w:val="Heading1"/>
      </w:pPr>
      <w:bookmarkStart w:id="2" w:name="O_671405"/>
      <w:bookmarkEnd w:id="2"/>
      <w:r w:rsidRPr="007974A9">
        <w:t>Application</w:t>
      </w:r>
    </w:p>
    <w:p w:rsidR="00000000" w:rsidRPr="007974A9" w:rsidP="0009550A">
      <w:pPr>
        <w:pStyle w:val="BodyText"/>
      </w:pPr>
      <w:r w:rsidRPr="007974A9">
        <w:t>This unit describes the skills and knowledge required to undertake risk as</w:t>
      </w:r>
      <w:r w:rsidRPr="007974A9">
        <w:t>sessments of applications for life insurance including gathering the risk information, and reviewing and assessing it against appropriate risk criteria.</w:t>
      </w:r>
    </w:p>
    <w:p w:rsidR="00000000" w:rsidRPr="007974A9" w:rsidP="0009550A">
      <w:pPr>
        <w:pStyle w:val="BodyText"/>
      </w:pPr>
      <w:r w:rsidRPr="007974A9">
        <w:t>It applies to individuals who use specialised knowledge and systematic approaches to analyse and evalu</w:t>
      </w:r>
      <w:r w:rsidRPr="007974A9">
        <w:t>ate information and make judgements within limits of delegated authority.</w:t>
      </w:r>
    </w:p>
    <w:p w:rsidR="00000000" w:rsidRPr="007974A9" w:rsidP="0009550A">
      <w:pPr>
        <w:pStyle w:val="BodyText"/>
      </w:pPr>
      <w:r w:rsidRPr="007974A9">
        <w:t>Work functions in the occupational areas where this unit may be used are subject to regulatory requirements. Refer to the FNS Implementation Guide Companion Volume or the relevant r</w:t>
      </w:r>
      <w:r w:rsidRPr="007974A9">
        <w:t>egulator for specific guidance on requirements.</w:t>
      </w:r>
    </w:p>
    <w:p w:rsidR="00000000" w:rsidRPr="007974A9" w:rsidP="007974A9">
      <w:pPr>
        <w:pStyle w:val="Heading1"/>
      </w:pPr>
      <w:bookmarkStart w:id="3" w:name="O_671408"/>
      <w:bookmarkEnd w:id="3"/>
      <w:r w:rsidRPr="007974A9">
        <w:t>Unit Sector</w:t>
      </w:r>
    </w:p>
    <w:p w:rsidR="00000000" w:rsidRPr="007974A9" w:rsidP="0009550A">
      <w:pPr>
        <w:pStyle w:val="BodyText"/>
      </w:pPr>
      <w:r w:rsidRPr="007974A9">
        <w:t>Life insurance</w:t>
      </w:r>
    </w:p>
    <w:p w:rsidR="00000000" w:rsidRPr="007974A9" w:rsidP="007974A9">
      <w:pPr>
        <w:pStyle w:val="Heading1"/>
      </w:pPr>
      <w:bookmarkStart w:id="4" w:name="O_671409"/>
      <w:bookmarkEnd w:id="4"/>
      <w:r w:rsidRPr="007974A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7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rPr>
                <w:rStyle w:val="SpecialBold"/>
              </w:rPr>
              <w:t>PERFORMANCE CRITERIA</w:t>
            </w:r>
          </w:p>
        </w:tc>
      </w:tr>
      <w:tr w:rsidTr="00797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1. Identify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1.1 Identify product type to ensure that nature of risk can be assessed and handled accordingly</w:t>
            </w:r>
          </w:p>
        </w:tc>
      </w:tr>
      <w:tr w:rsidTr="00797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 xml:space="preserve">2. Evaluate proposal against risk assessment </w:t>
            </w:r>
            <w:r w:rsidRPr="007974A9">
              <w:t>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t>2.1 Assess proposal against risk assessment criteria to clearly identify risk factors</w:t>
            </w:r>
          </w:p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2.2 Identify need for additional information to further evaluate proposal</w:t>
            </w:r>
          </w:p>
        </w:tc>
      </w:tr>
      <w:tr w:rsidTr="00797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3. Obtain further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t>3.1 Identify appropriate sources of further information to enable comprehensive evaluation of proposal</w:t>
            </w:r>
          </w:p>
          <w:p w:rsidR="00000000" w:rsidRPr="007974A9" w:rsidP="007974A9">
            <w:pPr>
              <w:pStyle w:val="BodyText"/>
            </w:pPr>
            <w:r w:rsidRPr="007974A9">
              <w:t>3.2 Safeguard privacy of parties involved in providing information by complying with legislative and compliance requirements</w:t>
            </w:r>
          </w:p>
          <w:p w:rsidR="00000000" w:rsidRPr="007974A9" w:rsidP="007974A9">
            <w:pPr>
              <w:pStyle w:val="BodyText"/>
            </w:pPr>
            <w:r w:rsidRPr="007974A9">
              <w:t>3.3 Obtain all further infor</w:t>
            </w:r>
            <w:r w:rsidRPr="007974A9">
              <w:t>mation within specified timeframes to satisfy outstanding risk assessment criteria</w:t>
            </w:r>
          </w:p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3.4 Provide ongoing advice to concerned parties on status of assessment of proposal</w:t>
            </w:r>
          </w:p>
        </w:tc>
      </w:tr>
      <w:tr w:rsidTr="007974A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4. Determine and advise terms and conditions of risk acceptability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t>4.1 Assess acceptabil</w:t>
            </w:r>
            <w:r w:rsidRPr="007974A9">
              <w:t>ity of risk against all available information and in accordance with appropriate underwriting guidelines</w:t>
            </w:r>
          </w:p>
          <w:p w:rsidR="00000000" w:rsidRPr="007974A9" w:rsidP="007974A9">
            <w:pPr>
              <w:pStyle w:val="BodyText"/>
            </w:pPr>
            <w:r w:rsidRPr="007974A9">
              <w:t>4.2 Within delegated authority, establish terms and conditions that minimise risk liability</w:t>
            </w:r>
          </w:p>
          <w:p w:rsidR="00000000" w:rsidRPr="007974A9" w:rsidP="007974A9">
            <w:pPr>
              <w:pStyle w:val="BodyText"/>
            </w:pPr>
            <w:r w:rsidRPr="007974A9">
              <w:t>4.3 Promptly advise all relevant parties on acceptance or r</w:t>
            </w:r>
            <w:r w:rsidRPr="007974A9">
              <w:t>ejection of proposal</w:t>
            </w:r>
          </w:p>
        </w:tc>
      </w:tr>
    </w:tbl>
    <w:p w:rsidR="00000000" w:rsidRPr="007974A9" w:rsidP="007974A9">
      <w:pPr>
        <w:pStyle w:val="BodyText"/>
      </w:pPr>
    </w:p>
    <w:p w:rsidR="00000000" w:rsidRPr="007974A9" w:rsidP="007974A9">
      <w:pPr>
        <w:pStyle w:val="AllowPageBreak"/>
      </w:pPr>
    </w:p>
    <w:p w:rsidR="00000000" w:rsidRPr="007974A9" w:rsidP="007974A9">
      <w:pPr>
        <w:pStyle w:val="Heading1"/>
      </w:pPr>
      <w:bookmarkStart w:id="5" w:name="O_671410"/>
      <w:bookmarkEnd w:id="5"/>
      <w:r w:rsidRPr="007974A9">
        <w:t>Foundation Skills</w:t>
      </w:r>
    </w:p>
    <w:p w:rsidR="00000000" w:rsidRPr="0009550A" w:rsidP="0009550A">
      <w:pPr>
        <w:pStyle w:val="BodyText"/>
        <w:rPr>
          <w:i/>
        </w:rPr>
      </w:pPr>
      <w:r w:rsidRPr="0009550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97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rPr>
                <w:rStyle w:val="SpecialBold"/>
              </w:rPr>
              <w:t>Description</w:t>
            </w:r>
          </w:p>
        </w:tc>
      </w:tr>
      <w:tr w:rsidTr="00797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1.1, 2.1, 2.2, 4.1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ListBullet"/>
              <w:rPr>
                <w:lang w:val="en-NZ"/>
              </w:rPr>
            </w:pPr>
            <w:r w:rsidRPr="007974A9">
              <w:t>Gathers, analyses and interprets simple to complex information from a range of sources, and identifies relevant information</w:t>
            </w:r>
          </w:p>
        </w:tc>
      </w:tr>
      <w:tr w:rsidTr="00797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3.3, 3.4, 4.2, 4.3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ListBullet"/>
              <w:rPr>
                <w:lang w:val="en-NZ"/>
              </w:rPr>
            </w:pPr>
            <w:r w:rsidRPr="007974A9">
              <w:t>Produces texts of varying complexity using appropriate language,</w:t>
            </w:r>
            <w:r w:rsidRPr="007974A9">
              <w:t xml:space="preserve"> grammar and logical sequence to convey information accurately and effectively</w:t>
            </w:r>
          </w:p>
        </w:tc>
      </w:tr>
      <w:tr w:rsidTr="00797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2.2, 3.3, 3.4, 4.3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ListBullet"/>
            </w:pPr>
            <w:r w:rsidRPr="007974A9">
              <w:t>Uses active listening and questioning techniques to confirm understanding of requirements</w:t>
            </w:r>
          </w:p>
          <w:p w:rsidR="00000000" w:rsidP="007974A9">
            <w:pPr>
              <w:pStyle w:val="ListBullet"/>
              <w:rPr>
                <w:lang w:val="en-NZ"/>
              </w:rPr>
            </w:pPr>
            <w:r w:rsidRPr="007974A9">
              <w:t>Provides information using clear language and r</w:t>
            </w:r>
            <w:r w:rsidRPr="007974A9">
              <w:t>egister appropriate to the audience</w:t>
            </w:r>
          </w:p>
        </w:tc>
      </w:tr>
      <w:tr w:rsidTr="00797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2.1, 2.2, 3.1, 3.3, 4.1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ListBullet"/>
              <w:rPr>
                <w:lang w:val="en-NZ"/>
              </w:rPr>
            </w:pPr>
            <w:r w:rsidRPr="007974A9">
              <w:t>Uses mathematical problem-solving techniques to check data and financial information against criteria, plan timelines and sequence work</w:t>
            </w:r>
          </w:p>
        </w:tc>
      </w:tr>
      <w:tr w:rsidTr="00797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ListBullet"/>
              <w:rPr>
                <w:lang w:val="en-NZ"/>
              </w:rPr>
            </w:pPr>
            <w:r w:rsidRPr="007974A9">
              <w:t>Recognises and follows explicit and implicit protocols, policies and procedures, and meets expectations associated with own role</w:t>
            </w:r>
          </w:p>
        </w:tc>
      </w:tr>
      <w:tr w:rsidTr="00797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3.1, 4.3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ListBullet"/>
            </w:pPr>
            <w:r w:rsidRPr="007974A9">
              <w:t>Selects and uses appropriate communication conventions and protocols to liaise with others</w:t>
            </w:r>
          </w:p>
          <w:p w:rsidR="00000000" w:rsidP="007974A9">
            <w:pPr>
              <w:pStyle w:val="ListBullet"/>
              <w:rPr>
                <w:lang w:val="en-NZ"/>
              </w:rPr>
            </w:pPr>
            <w:r w:rsidRPr="007974A9">
              <w:t>Adju</w:t>
            </w:r>
            <w:r w:rsidRPr="007974A9">
              <w:t>sts personal communication style in response to the values, beliefs and cultural expectations of others</w:t>
            </w:r>
          </w:p>
        </w:tc>
      </w:tr>
      <w:tr w:rsidTr="007974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1.1, 2.1, 2.2, 3.1, 3.3, 3.4, 4.1, 4.3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ListBullet"/>
            </w:pPr>
            <w:r w:rsidRPr="007974A9">
              <w:t>Takes responsibility for planning, sequencing and prioritising tasks and own workload for efficiency and effective outcomes</w:t>
            </w:r>
          </w:p>
          <w:p w:rsidR="00000000" w:rsidRPr="007974A9" w:rsidP="007974A9">
            <w:pPr>
              <w:pStyle w:val="ListBullet"/>
            </w:pPr>
            <w:r w:rsidRPr="007974A9">
              <w:t>Makes routine decisions based on implementation of standard procedures</w:t>
            </w:r>
          </w:p>
          <w:p w:rsidR="00000000" w:rsidRPr="007974A9" w:rsidP="007974A9">
            <w:pPr>
              <w:pStyle w:val="ListBullet"/>
            </w:pPr>
            <w:r w:rsidRPr="007974A9">
              <w:t>Uses the main features and functions of digital tools to comp</w:t>
            </w:r>
            <w:r w:rsidRPr="007974A9">
              <w:t>lete work tasks</w:t>
            </w:r>
          </w:p>
        </w:tc>
      </w:tr>
    </w:tbl>
    <w:p w:rsidR="00000000" w:rsidRPr="007974A9" w:rsidP="007974A9">
      <w:pPr>
        <w:pStyle w:val="BodyText"/>
      </w:pPr>
    </w:p>
    <w:p w:rsidR="00000000" w:rsidRPr="007974A9" w:rsidP="007974A9">
      <w:pPr>
        <w:pStyle w:val="AllowPageBreak"/>
      </w:pPr>
    </w:p>
    <w:p w:rsidR="00000000" w:rsidRPr="007974A9" w:rsidP="007974A9">
      <w:pPr>
        <w:pStyle w:val="Heading1"/>
      </w:pPr>
      <w:bookmarkStart w:id="6" w:name="O_671412"/>
      <w:bookmarkEnd w:id="6"/>
      <w:r w:rsidRPr="007974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797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Code and title</w:t>
            </w:r>
          </w:p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Code and title</w:t>
            </w:r>
          </w:p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rPr>
                <w:rStyle w:val="SpecialBold"/>
              </w:rPr>
              <w:t>Equivalence status</w:t>
            </w:r>
          </w:p>
        </w:tc>
      </w:tr>
      <w:tr w:rsidTr="00797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FNSILF401 Contribute to the life risk underwriting process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FNSILF401A Contribute to the life risk underwriting process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t>Updated to meet Standards for Training Packages.</w:t>
            </w:r>
          </w:p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t>Equivalent unit</w:t>
            </w:r>
          </w:p>
        </w:tc>
      </w:tr>
    </w:tbl>
    <w:p w:rsidR="0009550A" w:rsidP="007974A9">
      <w:pPr>
        <w:pStyle w:val="BodyText"/>
      </w:pPr>
    </w:p>
    <w:p w:rsidR="0009550A" w:rsidP="007974A9">
      <w:pPr>
        <w:pStyle w:val="BodyText"/>
      </w:pPr>
    </w:p>
    <w:p w:rsidR="00000000" w:rsidRPr="007974A9" w:rsidP="007974A9">
      <w:pPr>
        <w:pStyle w:val="Heading1"/>
      </w:pPr>
      <w:bookmarkStart w:id="7" w:name="O_671419"/>
      <w:bookmarkEnd w:id="7"/>
      <w:r w:rsidRPr="007974A9">
        <w:t>Links</w:t>
      </w:r>
    </w:p>
    <w:p w:rsidR="00000000" w:rsidRPr="007974A9" w:rsidP="0009550A">
      <w:pPr>
        <w:pStyle w:val="BodyText"/>
      </w:pPr>
      <w:r w:rsidRPr="007974A9">
        <w:t>Companion Volume implementation guides are found i</w:t>
      </w:r>
      <w:r w:rsidRPr="007974A9">
        <w:t xml:space="preserve">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F47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974A9" w:rsidP="0009550A">
      <w:pPr>
        <w:pStyle w:val="BodyText"/>
        <w:sectPr w:rsidSect="007974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74A9" w:rsidP="007974A9">
      <w:pPr>
        <w:pStyle w:val="SuperHeading"/>
      </w:pPr>
      <w:r w:rsidRPr="007974A9">
        <w:t>Assessment Requirements for FNSILF401 Contribute to the life risk underwriting process</w:t>
      </w:r>
    </w:p>
    <w:p w:rsidR="00000000" w:rsidRPr="007974A9" w:rsidP="007974A9">
      <w:pPr>
        <w:pStyle w:val="Heading1"/>
      </w:pPr>
      <w:bookmarkStart w:id="8" w:name="O_671414"/>
      <w:bookmarkEnd w:id="8"/>
      <w:r w:rsidRPr="00797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7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rPr>
                <w:rStyle w:val="SpecialBold"/>
              </w:rPr>
              <w:t>Comments</w:t>
            </w:r>
          </w:p>
        </w:tc>
      </w:tr>
      <w:tr w:rsidTr="00797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A9">
            <w:pPr>
              <w:pStyle w:val="BodyText"/>
              <w:rPr>
                <w:lang w:val="en-NZ"/>
              </w:rPr>
            </w:pPr>
            <w:r w:rsidRPr="007974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A9" w:rsidP="007974A9">
            <w:pPr>
              <w:pStyle w:val="BodyText"/>
            </w:pPr>
            <w:r w:rsidRPr="007974A9">
              <w:t>This version first released with FNS Financial Services Training Package Version 1.0.</w:t>
            </w:r>
          </w:p>
        </w:tc>
      </w:tr>
    </w:tbl>
    <w:p w:rsidR="00000000" w:rsidRPr="007974A9" w:rsidP="007974A9">
      <w:pPr>
        <w:pStyle w:val="BodyText"/>
      </w:pPr>
    </w:p>
    <w:p w:rsidR="00000000" w:rsidRPr="007974A9" w:rsidP="007974A9">
      <w:pPr>
        <w:pStyle w:val="AllowPageBreak"/>
      </w:pPr>
    </w:p>
    <w:p w:rsidR="00000000" w:rsidRPr="007974A9" w:rsidP="007974A9">
      <w:pPr>
        <w:pStyle w:val="Heading1"/>
      </w:pPr>
      <w:bookmarkStart w:id="9" w:name="O_671415"/>
      <w:bookmarkEnd w:id="9"/>
      <w:r w:rsidRPr="007974A9">
        <w:t>Performance Evidence</w:t>
      </w:r>
    </w:p>
    <w:p w:rsidR="00000000" w:rsidRPr="007974A9" w:rsidP="0009550A">
      <w:pPr>
        <w:pStyle w:val="BodyText"/>
      </w:pPr>
      <w:r w:rsidRPr="007974A9">
        <w:t>Evidence of the ability to:</w:t>
      </w:r>
    </w:p>
    <w:p w:rsidR="00000000" w:rsidRPr="007974A9" w:rsidP="007974A9">
      <w:pPr>
        <w:pStyle w:val="ListBullet"/>
      </w:pPr>
      <w:r w:rsidRPr="007974A9">
        <w:t xml:space="preserve">undertake basic risk assessment of a life insurance </w:t>
      </w:r>
      <w:r w:rsidRPr="007974A9">
        <w:t>product using sound analytical skills</w:t>
      </w:r>
    </w:p>
    <w:p w:rsidR="00000000" w:rsidRPr="007974A9" w:rsidP="007974A9">
      <w:pPr>
        <w:pStyle w:val="ListBullet"/>
      </w:pPr>
      <w:r w:rsidRPr="007974A9">
        <w:t>provide timely advice to relevant parties regarding a life insurance proposal.</w:t>
      </w:r>
    </w:p>
    <w:p w:rsidR="00000000" w:rsidRPr="007974A9" w:rsidP="007974A9">
      <w:pPr>
        <w:pStyle w:val="BodyText"/>
      </w:pPr>
    </w:p>
    <w:p w:rsidR="00000000" w:rsidRPr="007974A9" w:rsidP="0009550A">
      <w:pPr>
        <w:pStyle w:val="BodyText"/>
      </w:pPr>
      <w:r w:rsidRPr="007974A9">
        <w:t>Note: If a specific volume or frequency is not stated, then evidence must be provided at least once.</w:t>
      </w:r>
    </w:p>
    <w:p w:rsidR="00000000" w:rsidRPr="007974A9" w:rsidP="007974A9">
      <w:pPr>
        <w:pStyle w:val="Heading1"/>
      </w:pPr>
      <w:bookmarkStart w:id="10" w:name="O_671416"/>
      <w:bookmarkEnd w:id="10"/>
      <w:r w:rsidRPr="007974A9">
        <w:t>Knowledge Evidence</w:t>
      </w:r>
    </w:p>
    <w:p w:rsidR="00000000" w:rsidRPr="007974A9" w:rsidP="0009550A">
      <w:pPr>
        <w:pStyle w:val="BodyText"/>
      </w:pPr>
      <w:r w:rsidRPr="007974A9">
        <w:t>To complete the unit requirements safely and effectively, the individual must:</w:t>
      </w:r>
    </w:p>
    <w:p w:rsidR="00000000" w:rsidRPr="007974A9" w:rsidP="007974A9">
      <w:pPr>
        <w:pStyle w:val="ListBullet"/>
      </w:pPr>
      <w:r w:rsidRPr="007974A9">
        <w:t>outline basic life insurance underwriting principles</w:t>
      </w:r>
    </w:p>
    <w:p w:rsidR="00000000" w:rsidRPr="007974A9" w:rsidP="007974A9">
      <w:pPr>
        <w:pStyle w:val="ListBullet"/>
      </w:pPr>
      <w:r w:rsidRPr="007974A9">
        <w:t>identify the types of liability that can arise in life insurance</w:t>
      </w:r>
    </w:p>
    <w:p w:rsidR="00000000" w:rsidRPr="007974A9" w:rsidP="007974A9">
      <w:pPr>
        <w:pStyle w:val="ListBullet"/>
      </w:pPr>
      <w:r w:rsidRPr="007974A9">
        <w:t>outline the nature of the life insurance industry sector</w:t>
      </w:r>
    </w:p>
    <w:p w:rsidR="00000000" w:rsidRPr="007974A9" w:rsidP="007974A9">
      <w:pPr>
        <w:pStyle w:val="ListBullet"/>
      </w:pPr>
      <w:r w:rsidRPr="007974A9">
        <w:t>i</w:t>
      </w:r>
      <w:r w:rsidRPr="007974A9">
        <w:t>dentify relevant legislative and compliance requirements including the Australian Securities and Investments Commission (ASIC), Australian Prudential Regulation Authority (APRA) and Life Insurance Act</w:t>
      </w:r>
    </w:p>
    <w:p w:rsidR="00000000" w:rsidRPr="007974A9" w:rsidP="007974A9">
      <w:pPr>
        <w:pStyle w:val="ListBullet"/>
      </w:pPr>
      <w:r w:rsidRPr="007974A9">
        <w:t>define key medical terminology relevant to life insuran</w:t>
      </w:r>
      <w:r w:rsidRPr="007974A9">
        <w:t>ce</w:t>
      </w:r>
    </w:p>
    <w:p w:rsidR="00000000" w:rsidRPr="007974A9" w:rsidP="007974A9">
      <w:pPr>
        <w:pStyle w:val="ListBullet"/>
      </w:pPr>
      <w:r w:rsidRPr="007974A9">
        <w:t>list appropriate sources of further information to enable comprehensive evaluation of a proposal</w:t>
      </w:r>
    </w:p>
    <w:p w:rsidR="00000000" w:rsidRPr="007974A9" w:rsidP="007974A9">
      <w:pPr>
        <w:pStyle w:val="ListBullet"/>
      </w:pPr>
      <w:r w:rsidRPr="007974A9">
        <w:t>identify risk prevention methods and application</w:t>
      </w:r>
    </w:p>
    <w:p w:rsidR="00000000" w:rsidRPr="007974A9" w:rsidP="007974A9">
      <w:pPr>
        <w:pStyle w:val="ListBullet"/>
      </w:pPr>
      <w:r w:rsidRPr="007974A9">
        <w:t>identify the types of risk in life insurance products and probability of occurrence.</w:t>
      </w:r>
    </w:p>
    <w:p w:rsidR="00000000" w:rsidRPr="007974A9" w:rsidP="007974A9">
      <w:pPr>
        <w:pStyle w:val="AllowPageBreak"/>
      </w:pPr>
    </w:p>
    <w:p w:rsidR="00000000" w:rsidRPr="007974A9" w:rsidP="007974A9">
      <w:pPr>
        <w:pStyle w:val="Heading1"/>
      </w:pPr>
      <w:bookmarkStart w:id="11" w:name="O_671417"/>
      <w:bookmarkEnd w:id="11"/>
      <w:r w:rsidRPr="007974A9">
        <w:t>Asses</w:t>
      </w:r>
      <w:r w:rsidRPr="007974A9">
        <w:t>sment Conditions</w:t>
      </w:r>
    </w:p>
    <w:p w:rsidR="00000000" w:rsidRPr="007974A9" w:rsidP="0009550A">
      <w:pPr>
        <w:pStyle w:val="BodyText"/>
      </w:pPr>
      <w:r w:rsidRPr="007974A9">
        <w:t>Assessment must be conducted in a safe environment where evidence gathered demonstrates consistent performance of typical activities experienced in the life insurance field of work and include access to:</w:t>
      </w:r>
    </w:p>
    <w:p w:rsidR="00000000" w:rsidRPr="007974A9" w:rsidP="007974A9">
      <w:pPr>
        <w:pStyle w:val="ListBullet"/>
      </w:pPr>
      <w:r w:rsidRPr="007974A9">
        <w:t>office equipment, technology, soft</w:t>
      </w:r>
      <w:r w:rsidRPr="007974A9">
        <w:t>ware and consumables</w:t>
      </w:r>
    </w:p>
    <w:p w:rsidR="00000000" w:rsidRPr="007974A9" w:rsidP="007974A9">
      <w:pPr>
        <w:pStyle w:val="ListBullet"/>
      </w:pPr>
      <w:r w:rsidRPr="007974A9">
        <w:t>organisational records, policy and procedures.</w:t>
      </w:r>
    </w:p>
    <w:p w:rsidR="00000000" w:rsidRPr="007974A9" w:rsidP="007974A9">
      <w:pPr>
        <w:pStyle w:val="BodyText"/>
      </w:pPr>
    </w:p>
    <w:p w:rsidR="00000000" w:rsidRPr="007974A9" w:rsidP="0009550A">
      <w:pPr>
        <w:pStyle w:val="BodyText"/>
      </w:pPr>
      <w:r w:rsidRPr="007974A9">
        <w:t>Assessors must satisfy NVR/AQTF assessor requirements.</w:t>
      </w:r>
    </w:p>
    <w:p w:rsidR="00000000" w:rsidRPr="007974A9" w:rsidP="007974A9">
      <w:pPr>
        <w:pStyle w:val="Heading1"/>
      </w:pPr>
      <w:bookmarkStart w:id="12" w:name="O_671420"/>
      <w:bookmarkEnd w:id="12"/>
      <w:r w:rsidRPr="007974A9">
        <w:t>Links</w:t>
      </w:r>
    </w:p>
    <w:p w:rsidR="00000000" w:rsidRPr="007974A9" w:rsidP="0009550A">
      <w:pPr>
        <w:pStyle w:val="BodyText"/>
      </w:pPr>
      <w:r w:rsidRPr="007974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F47D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974A9" w:rsidP="007974A9"/>
    <w:sectPr w:rsidSect="007974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A9" w:rsidRPr="0009550A" w:rsidP="00095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0A" w:rsidP="00797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50A" w:rsidP="00797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550A" w:rsidP="007974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A9" w:rsidP="00797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50A">
      <w:t>Approved</w:t>
    </w:r>
    <w:r w:rsidR="000955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5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50A">
      <w:rPr>
        <w:noProof/>
      </w:rPr>
      <w:t>4</w:t>
    </w:r>
    <w:r>
      <w:rPr>
        <w:noProof/>
      </w:rPr>
      <w:fldChar w:fldCharType="end"/>
    </w:r>
  </w:p>
  <w:p w:rsidR="007974A9" w:rsidP="00797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5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50A">
      <w:t>Future Skills Organisation</w:t>
    </w:r>
    <w:r w:rsidR="0009550A">
      <w:fldChar w:fldCharType="end"/>
    </w:r>
  </w:p>
  <w:p w:rsidR="007974A9" w:rsidP="00797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4A9" w:rsidRPr="0009550A" w:rsidP="00095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50A" w:rsidRPr="002D2AF8" w:rsidP="00797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FNSILF401 Contribute to the life risk underwriting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550A" w:rsidP="007974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A9" w:rsidRPr="002D2AF8" w:rsidP="00797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50A">
      <w:t>FNSILF401 Contribute to the life risk underwriting process</w:t>
    </w:r>
    <w:r w:rsidR="000955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50A">
      <w:rPr>
        <w:noProof/>
      </w:rPr>
      <w:t>2 March 2025</w:t>
    </w:r>
    <w:r>
      <w:fldChar w:fldCharType="end"/>
    </w:r>
  </w:p>
  <w:p w:rsidR="007974A9" w:rsidP="00797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DCB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F431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4A9"/>
  </w:style>
  <w:style w:type="character" w:customStyle="1" w:styleId="Heading1Char">
    <w:name w:val="Heading 1 Char"/>
    <w:basedOn w:val="DefaultParagraphFont"/>
    <w:link w:val="Heading1"/>
    <w:rsid w:val="00797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4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4A9"/>
    <w:rPr>
      <w:b/>
      <w:spacing w:val="0"/>
    </w:rPr>
  </w:style>
  <w:style w:type="character" w:styleId="Emphasis">
    <w:name w:val="Emphasis"/>
    <w:basedOn w:val="DefaultParagraphFont"/>
    <w:qFormat/>
    <w:rsid w:val="007974A9"/>
    <w:rPr>
      <w:i/>
    </w:rPr>
  </w:style>
  <w:style w:type="paragraph" w:customStyle="1" w:styleId="SuperHeading">
    <w:name w:val="SuperHeading"/>
    <w:basedOn w:val="Normal"/>
    <w:rsid w:val="00797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4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4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4A9"/>
  </w:style>
  <w:style w:type="paragraph" w:styleId="TableofFigures">
    <w:name w:val="table of figures"/>
    <w:basedOn w:val="Normal"/>
    <w:next w:val="Normal"/>
    <w:semiHidden/>
    <w:rsid w:val="00797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4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4A9"/>
    <w:rPr>
      <w:rFonts w:ascii="Wingdings" w:hAnsi="Wingdings"/>
    </w:rPr>
  </w:style>
  <w:style w:type="paragraph" w:customStyle="1" w:styleId="TableHeading">
    <w:name w:val="Table Heading"/>
    <w:basedOn w:val="HeadingBase"/>
    <w:rsid w:val="00797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4A9"/>
    <w:rPr>
      <w:color w:val="0033CC"/>
      <w:u w:val="none"/>
    </w:rPr>
  </w:style>
  <w:style w:type="paragraph" w:customStyle="1" w:styleId="BodyTextRight">
    <w:name w:val="Body Text Right"/>
    <w:basedOn w:val="BodyText"/>
    <w:rsid w:val="00797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4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4A9"/>
    <w:rPr>
      <w:sz w:val="32"/>
    </w:rPr>
  </w:style>
  <w:style w:type="paragraph" w:customStyle="1" w:styleId="HeadingProcedure">
    <w:name w:val="Heading Procedure"/>
    <w:basedOn w:val="HeadingBase"/>
    <w:next w:val="Normal"/>
    <w:rsid w:val="00797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4A9"/>
    <w:pPr>
      <w:spacing w:before="60" w:after="60"/>
    </w:pPr>
  </w:style>
  <w:style w:type="paragraph" w:styleId="ListContinue">
    <w:name w:val="List Continue"/>
    <w:basedOn w:val="List"/>
    <w:rsid w:val="007974A9"/>
    <w:pPr>
      <w:ind w:firstLine="0"/>
    </w:pPr>
  </w:style>
  <w:style w:type="paragraph" w:customStyle="1" w:styleId="ListNote">
    <w:name w:val="List Note"/>
    <w:basedOn w:val="List"/>
    <w:rsid w:val="00797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4A9"/>
    <w:rPr>
      <w:rFonts w:ascii="Courier New" w:hAnsi="Courier New"/>
    </w:rPr>
  </w:style>
  <w:style w:type="paragraph" w:customStyle="1" w:styleId="NoteBullet">
    <w:name w:val="Note Bullet"/>
    <w:basedOn w:val="Note"/>
    <w:rsid w:val="00797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4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4A9"/>
    <w:rPr>
      <w:b/>
      <w:smallCaps/>
    </w:rPr>
  </w:style>
  <w:style w:type="paragraph" w:customStyle="1" w:styleId="TableListNumber">
    <w:name w:val="Table List Number"/>
    <w:basedOn w:val="ListNumber"/>
    <w:rsid w:val="00797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4A9"/>
    <w:pPr>
      <w:numPr>
        <w:numId w:val="8"/>
      </w:numPr>
    </w:pPr>
  </w:style>
  <w:style w:type="paragraph" w:customStyle="1" w:styleId="ListAlpha2">
    <w:name w:val="List Alpha 2"/>
    <w:basedOn w:val="List2"/>
    <w:rsid w:val="007974A9"/>
    <w:pPr>
      <w:numPr>
        <w:numId w:val="7"/>
      </w:numPr>
    </w:pPr>
  </w:style>
  <w:style w:type="paragraph" w:styleId="List2">
    <w:name w:val="List 2"/>
    <w:basedOn w:val="BodyText"/>
    <w:rsid w:val="00797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4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4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4A9"/>
    <w:pPr>
      <w:numPr>
        <w:numId w:val="3"/>
      </w:numPr>
    </w:pPr>
  </w:style>
  <w:style w:type="paragraph" w:styleId="ListContinue2">
    <w:name w:val="List Continue 2"/>
    <w:basedOn w:val="List2"/>
    <w:rsid w:val="007974A9"/>
    <w:pPr>
      <w:ind w:firstLine="0"/>
    </w:pPr>
  </w:style>
  <w:style w:type="paragraph" w:styleId="ListContinue3">
    <w:name w:val="List Continue 3"/>
    <w:basedOn w:val="List3"/>
    <w:rsid w:val="007974A9"/>
    <w:pPr>
      <w:ind w:left="1021" w:firstLine="0"/>
    </w:pPr>
  </w:style>
  <w:style w:type="paragraph" w:styleId="ListContinue4">
    <w:name w:val="List Continue 4"/>
    <w:basedOn w:val="List4"/>
    <w:rsid w:val="007974A9"/>
    <w:pPr>
      <w:ind w:firstLine="0"/>
    </w:pPr>
  </w:style>
  <w:style w:type="paragraph" w:styleId="ListContinue5">
    <w:name w:val="List Continue 5"/>
    <w:basedOn w:val="List5"/>
    <w:rsid w:val="007974A9"/>
    <w:pPr>
      <w:ind w:firstLine="0"/>
    </w:pPr>
  </w:style>
  <w:style w:type="paragraph" w:styleId="ListNumber3">
    <w:name w:val="List Number 3"/>
    <w:basedOn w:val="List3"/>
    <w:rsid w:val="007974A9"/>
    <w:pPr>
      <w:numPr>
        <w:numId w:val="4"/>
      </w:numPr>
    </w:pPr>
  </w:style>
  <w:style w:type="paragraph" w:styleId="ListNumber4">
    <w:name w:val="List Number 4"/>
    <w:basedOn w:val="List4"/>
    <w:rsid w:val="007974A9"/>
    <w:pPr>
      <w:numPr>
        <w:numId w:val="5"/>
      </w:numPr>
    </w:pPr>
  </w:style>
  <w:style w:type="paragraph" w:styleId="ListNumber5">
    <w:name w:val="List Number 5"/>
    <w:basedOn w:val="List5"/>
    <w:rsid w:val="007974A9"/>
    <w:pPr>
      <w:numPr>
        <w:numId w:val="6"/>
      </w:numPr>
    </w:pPr>
  </w:style>
  <w:style w:type="paragraph" w:styleId="BlockText">
    <w:name w:val="Block Text"/>
    <w:basedOn w:val="Normal"/>
    <w:rsid w:val="00797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4A9"/>
    <w:rPr>
      <w:sz w:val="16"/>
      <w:vertAlign w:val="superscript"/>
    </w:rPr>
  </w:style>
  <w:style w:type="character" w:customStyle="1" w:styleId="Symbols">
    <w:name w:val="Symbols"/>
    <w:basedOn w:val="DefaultParagraphFont"/>
    <w:rsid w:val="007974A9"/>
    <w:rPr>
      <w:rFonts w:ascii="Symbol" w:hAnsi="Symbol"/>
    </w:rPr>
  </w:style>
  <w:style w:type="character" w:customStyle="1" w:styleId="MenuOptions">
    <w:name w:val="Menu Options"/>
    <w:basedOn w:val="DefaultParagraphFont"/>
    <w:rsid w:val="00797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4A9"/>
    <w:rPr>
      <w:b/>
    </w:rPr>
  </w:style>
  <w:style w:type="character" w:customStyle="1" w:styleId="Underlined">
    <w:name w:val="Underlined"/>
    <w:basedOn w:val="DefaultParagraphFont"/>
    <w:rsid w:val="007974A9"/>
    <w:rPr>
      <w:u w:val="single"/>
    </w:rPr>
  </w:style>
  <w:style w:type="paragraph" w:customStyle="1" w:styleId="TableBodyTextRight">
    <w:name w:val="Table Body Text Right"/>
    <w:basedOn w:val="TableBodyText"/>
    <w:rsid w:val="00797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4A9"/>
    <w:rPr>
      <w:sz w:val="18"/>
    </w:rPr>
  </w:style>
  <w:style w:type="paragraph" w:customStyle="1" w:styleId="BodySmallRight">
    <w:name w:val="Body Small Right"/>
    <w:basedOn w:val="BodyTextRight"/>
    <w:rsid w:val="007974A9"/>
    <w:rPr>
      <w:sz w:val="18"/>
      <w:szCs w:val="18"/>
    </w:rPr>
  </w:style>
  <w:style w:type="paragraph" w:customStyle="1" w:styleId="MarginEdition">
    <w:name w:val="Margin Edition"/>
    <w:basedOn w:val="MarginNote"/>
    <w:rsid w:val="00797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4A9"/>
    <w:rPr>
      <w:sz w:val="2"/>
      <w:szCs w:val="2"/>
    </w:rPr>
  </w:style>
  <w:style w:type="character" w:customStyle="1" w:styleId="Small">
    <w:name w:val="Small"/>
    <w:basedOn w:val="DefaultParagraphFont"/>
    <w:rsid w:val="007974A9"/>
    <w:rPr>
      <w:sz w:val="16"/>
    </w:rPr>
  </w:style>
  <w:style w:type="paragraph" w:customStyle="1" w:styleId="WideTable">
    <w:name w:val="Wide Table"/>
    <w:basedOn w:val="Normal"/>
    <w:rsid w:val="00797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4A9"/>
  </w:style>
  <w:style w:type="paragraph" w:styleId="Quote">
    <w:name w:val="Quote"/>
    <w:basedOn w:val="Heading1"/>
    <w:link w:val="QuoteChar"/>
    <w:qFormat/>
    <w:rsid w:val="00797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4A9"/>
    <w:pPr>
      <w:pageBreakBefore/>
    </w:pPr>
  </w:style>
  <w:style w:type="paragraph" w:customStyle="1" w:styleId="Border">
    <w:name w:val="Border"/>
    <w:basedOn w:val="Normal"/>
    <w:qFormat/>
    <w:rsid w:val="00797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4A9"/>
    <w:rPr>
      <w:u w:val="single"/>
    </w:rPr>
  </w:style>
  <w:style w:type="character" w:customStyle="1" w:styleId="BoldandItalics">
    <w:name w:val="Bold and Italics"/>
    <w:qFormat/>
    <w:rsid w:val="007974A9"/>
    <w:rPr>
      <w:b/>
      <w:i/>
      <w:u w:val="none"/>
    </w:rPr>
  </w:style>
  <w:style w:type="paragraph" w:styleId="BalloonText">
    <w:name w:val="Balloon Text"/>
    <w:basedOn w:val="Normal"/>
    <w:link w:val="BalloonTextChar"/>
    <w:rsid w:val="00797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4A9"/>
    <w:pPr>
      <w:spacing w:before="0" w:after="0"/>
    </w:pPr>
  </w:style>
  <w:style w:type="paragraph" w:customStyle="1" w:styleId="BodyTextBold">
    <w:name w:val="Body Text Bold"/>
    <w:basedOn w:val="BodyText"/>
    <w:qFormat/>
    <w:rsid w:val="007974A9"/>
    <w:rPr>
      <w:b/>
    </w:rPr>
  </w:style>
  <w:style w:type="character" w:styleId="Hyperlink">
    <w:name w:val="Hyperlink"/>
    <w:basedOn w:val="DefaultParagraphFont"/>
    <w:uiPriority w:val="99"/>
    <w:unhideWhenUsed/>
    <w:rsid w:val="000955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5696</Characters>
  <Application>Microsoft Office Word</Application>
  <DocSecurity>0</DocSecurity>
  <Lines>203</Lines>
  <Paragraphs>126</Paragraphs>
  <ScaleCrop>false</ScaleCrop>
  <Company>Author-it Software Corporation Ltd.</Company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FNSILF401 Contribute to the life risk underwriting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2025-03-01T16:00:00Z</dcterms:created>
  <dcterms:modified xsi:type="dcterms:W3CDTF">2025-03-01T16:00:00Z</dcterms:modified>
</cp:coreProperties>
</file>