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DF5" w:rsidP="00254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FNSILA514 Negotiate and affect settlement relating to loss situation, damage or injury</w:t>
      </w:r>
      <w:r>
        <w:fldChar w:fldCharType="end"/>
      </w:r>
    </w:p>
    <w:p w:rsidR="00254DF5" w:rsidP="00254DF5">
      <w:pPr>
        <w:pStyle w:val="Version"/>
        <w:sectPr w:rsidSect="002D1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05C" w:rsidP="002D105C">
      <w:pPr>
        <w:pStyle w:val="SuperHeading"/>
      </w:pPr>
      <w:r w:rsidRPr="002D105C">
        <w:t>Assessment Requirements for FNSILA514 Negotiate and affect settlement relating to loss situation, damage or injury</w:t>
      </w:r>
    </w:p>
    <w:p w:rsidR="00000000" w:rsidRPr="002D105C" w:rsidP="002D105C">
      <w:pPr>
        <w:pStyle w:val="Heading1"/>
      </w:pPr>
      <w:bookmarkStart w:id="1" w:name="O_1156592"/>
      <w:bookmarkEnd w:id="1"/>
      <w:r w:rsidRPr="002D105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D10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C" w:rsidP="002D105C">
            <w:pPr>
              <w:pStyle w:val="BodyText"/>
            </w:pPr>
            <w:r w:rsidRPr="002D105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C">
            <w:pPr>
              <w:pStyle w:val="BodyText"/>
              <w:rPr>
                <w:lang w:val="en-NZ"/>
              </w:rPr>
            </w:pPr>
            <w:r w:rsidRPr="002D105C">
              <w:rPr>
                <w:rStyle w:val="SpecialBold"/>
              </w:rPr>
              <w:t>Comments</w:t>
            </w:r>
          </w:p>
        </w:tc>
      </w:tr>
      <w:tr w:rsidTr="002D10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05C">
            <w:pPr>
              <w:pStyle w:val="BodyText"/>
              <w:rPr>
                <w:lang w:val="en-NZ"/>
              </w:rPr>
            </w:pPr>
            <w:r w:rsidRPr="002D105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05C" w:rsidP="002D105C">
            <w:pPr>
              <w:pStyle w:val="BodyText"/>
            </w:pPr>
            <w:r w:rsidRPr="002D105C">
              <w:t>This version first released with FNS Financial Services Training Package Version 6.0.</w:t>
            </w:r>
          </w:p>
        </w:tc>
      </w:tr>
    </w:tbl>
    <w:p w:rsidR="00000000" w:rsidRPr="002D105C" w:rsidP="002D105C">
      <w:pPr>
        <w:pStyle w:val="BodyText"/>
      </w:pPr>
    </w:p>
    <w:p w:rsidR="00000000" w:rsidRPr="002D105C" w:rsidP="002D105C">
      <w:pPr>
        <w:pStyle w:val="AllowPageBreak"/>
      </w:pPr>
    </w:p>
    <w:p w:rsidR="00000000" w:rsidRPr="002D105C" w:rsidP="002D105C">
      <w:pPr>
        <w:pStyle w:val="Heading1"/>
      </w:pPr>
      <w:bookmarkStart w:id="2" w:name="O_1156595"/>
      <w:bookmarkEnd w:id="2"/>
      <w:r w:rsidRPr="002D105C">
        <w:t>Performance Evidence</w:t>
      </w:r>
    </w:p>
    <w:p w:rsidR="00000000" w:rsidRPr="002D105C" w:rsidP="00254DF5">
      <w:pPr>
        <w:pStyle w:val="BodyText"/>
      </w:pPr>
      <w:r w:rsidRPr="002D105C">
        <w:t>The candidate must demonstrate the ability to complete the tasks outlined in the elements, performance criteria and foundation s</w:t>
      </w:r>
      <w:r w:rsidRPr="002D105C">
        <w:t>kills of this unit, including evidence of the ability to:</w:t>
      </w:r>
    </w:p>
    <w:p w:rsidR="00000000" w:rsidRPr="002D105C" w:rsidP="002D105C">
      <w:pPr>
        <w:pStyle w:val="ListBullet"/>
      </w:pPr>
      <w:r w:rsidRPr="002D105C">
        <w:t>negotiate and affect at least two settlements.</w:t>
      </w:r>
    </w:p>
    <w:p w:rsidR="00000000" w:rsidRPr="002D105C" w:rsidP="002D105C">
      <w:pPr>
        <w:pStyle w:val="AllowPageBreak"/>
      </w:pPr>
    </w:p>
    <w:p w:rsidR="00000000" w:rsidRPr="002D105C" w:rsidP="002D105C">
      <w:pPr>
        <w:pStyle w:val="Heading1"/>
      </w:pPr>
      <w:bookmarkStart w:id="3" w:name="O_1156594"/>
      <w:bookmarkEnd w:id="3"/>
      <w:r w:rsidRPr="002D105C">
        <w:t>Knowledge Evidence</w:t>
      </w:r>
    </w:p>
    <w:p w:rsidR="00000000" w:rsidRPr="002D105C" w:rsidP="00254DF5">
      <w:pPr>
        <w:pStyle w:val="BodyText"/>
      </w:pPr>
      <w:r w:rsidRPr="002D105C">
        <w:t xml:space="preserve">The candidate must be able to demonstrate knowledge to complete the tasks outlined in the elements, performance </w:t>
      </w:r>
      <w:r w:rsidRPr="002D105C">
        <w:t>criteria and foundation skills of this unit, including knowledge of:</w:t>
      </w:r>
    </w:p>
    <w:p w:rsidR="00000000" w:rsidRPr="002D105C" w:rsidP="002D105C">
      <w:pPr>
        <w:pStyle w:val="ListBullet"/>
      </w:pPr>
      <w:r w:rsidRPr="002D105C">
        <w:t>organisational policies and guidelines relating to loss investigations</w:t>
      </w:r>
    </w:p>
    <w:p w:rsidR="00000000" w:rsidRPr="002D105C" w:rsidP="002D105C">
      <w:pPr>
        <w:pStyle w:val="ListBullet"/>
      </w:pPr>
      <w:r w:rsidRPr="002D105C">
        <w:t>legislative and regulatory guidelines relating to settlements</w:t>
      </w:r>
    </w:p>
    <w:p w:rsidR="00000000" w:rsidRPr="002D105C" w:rsidP="002D105C">
      <w:pPr>
        <w:pStyle w:val="ListBullet"/>
      </w:pPr>
      <w:r w:rsidRPr="002D105C">
        <w:t>information and data needed for settlement meetings, including settlement options</w:t>
      </w:r>
    </w:p>
    <w:p w:rsidR="00000000" w:rsidRPr="002D105C" w:rsidP="002D105C">
      <w:pPr>
        <w:pStyle w:val="ListBullet"/>
      </w:pPr>
      <w:r w:rsidRPr="002D105C">
        <w:t>contract and commercial law principles, and the key features of insurance law</w:t>
      </w:r>
    </w:p>
    <w:p w:rsidR="00000000" w:rsidRPr="002D105C" w:rsidP="002D105C">
      <w:pPr>
        <w:pStyle w:val="ListBullet"/>
      </w:pPr>
      <w:r w:rsidRPr="002D105C">
        <w:t>features of claims management and recovery processes, including:</w:t>
      </w:r>
    </w:p>
    <w:p w:rsidR="00000000" w:rsidRPr="002D105C" w:rsidP="002D105C">
      <w:pPr>
        <w:pStyle w:val="ListBullet2"/>
      </w:pPr>
      <w:r w:rsidRPr="002D105C">
        <w:t>required policy coverage</w:t>
      </w:r>
    </w:p>
    <w:p w:rsidR="00000000" w:rsidRPr="002D105C" w:rsidP="002D105C">
      <w:pPr>
        <w:pStyle w:val="ListBullet2"/>
      </w:pPr>
      <w:r w:rsidRPr="002D105C">
        <w:t>salva</w:t>
      </w:r>
      <w:r w:rsidRPr="002D105C">
        <w:t>ge and disposal methods</w:t>
      </w:r>
    </w:p>
    <w:p w:rsidR="00000000" w:rsidRPr="002D105C" w:rsidP="002D105C">
      <w:pPr>
        <w:pStyle w:val="ListBullet2"/>
      </w:pPr>
      <w:r w:rsidRPr="002D105C">
        <w:t>rights of subrogation</w:t>
      </w:r>
    </w:p>
    <w:p w:rsidR="00000000" w:rsidRPr="002D105C" w:rsidP="002D105C">
      <w:pPr>
        <w:pStyle w:val="ListBullet2"/>
      </w:pPr>
      <w:r w:rsidRPr="002D105C">
        <w:t xml:space="preserve">types and categories of insurance policies </w:t>
      </w:r>
    </w:p>
    <w:p w:rsidR="00000000" w:rsidRPr="002D105C" w:rsidP="002D105C">
      <w:pPr>
        <w:pStyle w:val="ListBullet"/>
      </w:pPr>
      <w:r w:rsidRPr="002D105C">
        <w:t>loss adjusting principles and practice</w:t>
      </w:r>
    </w:p>
    <w:p w:rsidR="00000000" w:rsidRPr="002D105C" w:rsidP="002D105C">
      <w:pPr>
        <w:pStyle w:val="ListBullet"/>
      </w:pPr>
      <w:r w:rsidRPr="002D105C">
        <w:t>negotiation processes and strategies</w:t>
      </w:r>
    </w:p>
    <w:p w:rsidR="00000000" w:rsidRPr="002D105C" w:rsidP="002D105C">
      <w:pPr>
        <w:pStyle w:val="ListBullet"/>
      </w:pPr>
      <w:r w:rsidRPr="002D105C">
        <w:t>techniques to calculate and estimate numerical and financial data.</w:t>
      </w:r>
    </w:p>
    <w:p w:rsidR="00000000" w:rsidRPr="002D105C" w:rsidP="002D105C">
      <w:pPr>
        <w:pStyle w:val="AllowPageBreak"/>
      </w:pPr>
    </w:p>
    <w:p w:rsidR="00000000" w:rsidRPr="002D105C" w:rsidP="002D105C">
      <w:pPr>
        <w:pStyle w:val="Heading1"/>
      </w:pPr>
      <w:bookmarkStart w:id="4" w:name="O_1156593"/>
      <w:bookmarkEnd w:id="4"/>
      <w:r w:rsidRPr="002D105C">
        <w:t>Ass</w:t>
      </w:r>
      <w:r w:rsidRPr="002D105C">
        <w:t>essment Conditions</w:t>
      </w:r>
    </w:p>
    <w:p w:rsidR="00000000" w:rsidRPr="002D105C" w:rsidP="00254DF5">
      <w:pPr>
        <w:pStyle w:val="BodyText"/>
      </w:pPr>
      <w:r w:rsidRPr="002D105C">
        <w:t xml:space="preserve">Skills in this unit must be demonstrated in a workplace or simulated environment where the conditions are typical of those in a working environment in this industry. </w:t>
      </w:r>
    </w:p>
    <w:p w:rsidR="00000000" w:rsidRPr="002D105C" w:rsidP="00254DF5">
      <w:pPr>
        <w:pStyle w:val="BodyText"/>
      </w:pPr>
      <w:r w:rsidRPr="002D105C">
        <w:t>This includes access to:</w:t>
      </w:r>
    </w:p>
    <w:p w:rsidR="00000000" w:rsidRPr="002D105C" w:rsidP="002D105C">
      <w:pPr>
        <w:pStyle w:val="ListBullet"/>
      </w:pPr>
      <w:r w:rsidRPr="002D105C">
        <w:t>common office equipment, technology, software and consumables</w:t>
      </w:r>
    </w:p>
    <w:p w:rsidR="00000000" w:rsidRPr="002D105C" w:rsidP="002D105C">
      <w:pPr>
        <w:pStyle w:val="ListBullet"/>
      </w:pPr>
      <w:r w:rsidRPr="002D105C">
        <w:t>organisational records</w:t>
      </w:r>
    </w:p>
    <w:p w:rsidR="00000000" w:rsidRPr="002D105C" w:rsidP="002D105C">
      <w:pPr>
        <w:pStyle w:val="ListBullet"/>
      </w:pPr>
      <w:r w:rsidRPr="002D105C">
        <w:t>organisational policies and guidelines.</w:t>
      </w:r>
    </w:p>
    <w:p w:rsidR="00000000" w:rsidRPr="002D105C" w:rsidP="002D105C">
      <w:pPr>
        <w:pStyle w:val="List"/>
      </w:pPr>
    </w:p>
    <w:p w:rsidR="00000000" w:rsidRPr="002D105C" w:rsidP="00254DF5">
      <w:pPr>
        <w:pStyle w:val="BodyText"/>
      </w:pPr>
      <w:r w:rsidRPr="002D105C">
        <w:t>Assessors of this unit must satisfy the requirements for assessors in applicable vocational education and training legislation, fr</w:t>
      </w:r>
      <w:r w:rsidRPr="002D105C">
        <w:t>ameworks and/or standards.</w:t>
      </w:r>
    </w:p>
    <w:p w:rsidR="00000000" w:rsidRPr="002D105C" w:rsidP="002D105C">
      <w:pPr>
        <w:pStyle w:val="Heading1"/>
      </w:pPr>
      <w:bookmarkStart w:id="5" w:name="O_1156591"/>
      <w:bookmarkEnd w:id="5"/>
      <w:r w:rsidRPr="002D105C">
        <w:t>Links</w:t>
      </w:r>
    </w:p>
    <w:p w:rsidR="00000000" w:rsidRPr="002D105C" w:rsidP="00254DF5">
      <w:pPr>
        <w:pStyle w:val="BodyText"/>
      </w:pPr>
      <w:r w:rsidRPr="002D10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46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105C" w:rsidP="002D105C"/>
    <w:sectPr w:rsidSect="002D10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C" w:rsidRPr="00254DF5" w:rsidP="00254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F5" w:rsidP="002D1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DF5" w:rsidP="002D1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4DF5" w:rsidP="002D1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05C" w:rsidRPr="00254DF5" w:rsidP="00254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F5" w:rsidRPr="002D2AF8" w:rsidP="002D1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FNSILA514 Negotiate and affect settlement relating to loss situation, damage or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54DF5" w:rsidP="002D1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744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5CA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C5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05C"/>
  </w:style>
  <w:style w:type="character" w:customStyle="1" w:styleId="Heading1Char">
    <w:name w:val="Heading 1 Char"/>
    <w:basedOn w:val="DefaultParagraphFont"/>
    <w:link w:val="Heading1"/>
    <w:rsid w:val="002D1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0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10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10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05C"/>
    <w:rPr>
      <w:b/>
      <w:spacing w:val="0"/>
    </w:rPr>
  </w:style>
  <w:style w:type="paragraph" w:styleId="ListBullet2">
    <w:name w:val="List Bullet 2"/>
    <w:basedOn w:val="List2"/>
    <w:rsid w:val="002D10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0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1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05C"/>
    <w:rPr>
      <w:i/>
    </w:rPr>
  </w:style>
  <w:style w:type="paragraph" w:styleId="Caption">
    <w:name w:val="caption"/>
    <w:basedOn w:val="BodyText"/>
    <w:next w:val="Normal"/>
    <w:qFormat/>
    <w:rsid w:val="002D1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05C"/>
  </w:style>
  <w:style w:type="paragraph" w:styleId="TableofFigures">
    <w:name w:val="table of figures"/>
    <w:basedOn w:val="Normal"/>
    <w:next w:val="Normal"/>
    <w:semiHidden/>
    <w:rsid w:val="002D1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0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05C"/>
    <w:rPr>
      <w:rFonts w:ascii="Wingdings" w:hAnsi="Wingdings"/>
    </w:rPr>
  </w:style>
  <w:style w:type="paragraph" w:customStyle="1" w:styleId="TableHeading">
    <w:name w:val="Table Heading"/>
    <w:basedOn w:val="HeadingBase"/>
    <w:rsid w:val="002D1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05C"/>
    <w:rPr>
      <w:color w:val="0033CC"/>
      <w:u w:val="none"/>
    </w:rPr>
  </w:style>
  <w:style w:type="paragraph" w:customStyle="1" w:styleId="BodyTextRight">
    <w:name w:val="Body Text Right"/>
    <w:basedOn w:val="BodyText"/>
    <w:rsid w:val="002D1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0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05C"/>
    <w:rPr>
      <w:sz w:val="32"/>
    </w:rPr>
  </w:style>
  <w:style w:type="paragraph" w:customStyle="1" w:styleId="HeadingProcedure">
    <w:name w:val="Heading Procedure"/>
    <w:basedOn w:val="HeadingBase"/>
    <w:next w:val="Normal"/>
    <w:rsid w:val="002D1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05C"/>
    <w:pPr>
      <w:spacing w:before="60" w:after="60"/>
    </w:pPr>
  </w:style>
  <w:style w:type="paragraph" w:styleId="ListContinue">
    <w:name w:val="List Continue"/>
    <w:basedOn w:val="List"/>
    <w:rsid w:val="002D105C"/>
    <w:pPr>
      <w:ind w:firstLine="0"/>
    </w:pPr>
  </w:style>
  <w:style w:type="paragraph" w:customStyle="1" w:styleId="ListNote">
    <w:name w:val="List Note"/>
    <w:basedOn w:val="List"/>
    <w:rsid w:val="002D1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05C"/>
    <w:rPr>
      <w:rFonts w:ascii="Courier New" w:hAnsi="Courier New"/>
    </w:rPr>
  </w:style>
  <w:style w:type="paragraph" w:customStyle="1" w:styleId="NoteBullet">
    <w:name w:val="Note Bullet"/>
    <w:basedOn w:val="Note"/>
    <w:rsid w:val="002D1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0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05C"/>
    <w:rPr>
      <w:b/>
      <w:smallCaps/>
    </w:rPr>
  </w:style>
  <w:style w:type="paragraph" w:customStyle="1" w:styleId="TableListNumber">
    <w:name w:val="Table List Number"/>
    <w:basedOn w:val="ListNumber"/>
    <w:rsid w:val="002D1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05C"/>
    <w:pPr>
      <w:numPr>
        <w:numId w:val="9"/>
      </w:numPr>
    </w:pPr>
  </w:style>
  <w:style w:type="paragraph" w:customStyle="1" w:styleId="ListAlpha2">
    <w:name w:val="List Alpha 2"/>
    <w:basedOn w:val="List2"/>
    <w:rsid w:val="002D105C"/>
    <w:pPr>
      <w:numPr>
        <w:numId w:val="8"/>
      </w:numPr>
    </w:pPr>
  </w:style>
  <w:style w:type="paragraph" w:styleId="List2">
    <w:name w:val="List 2"/>
    <w:basedOn w:val="BodyText"/>
    <w:rsid w:val="002D1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0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0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05C"/>
    <w:pPr>
      <w:numPr>
        <w:numId w:val="4"/>
      </w:numPr>
    </w:pPr>
  </w:style>
  <w:style w:type="paragraph" w:styleId="ListContinue2">
    <w:name w:val="List Continue 2"/>
    <w:basedOn w:val="List2"/>
    <w:rsid w:val="002D105C"/>
    <w:pPr>
      <w:ind w:firstLine="0"/>
    </w:pPr>
  </w:style>
  <w:style w:type="paragraph" w:styleId="ListContinue3">
    <w:name w:val="List Continue 3"/>
    <w:basedOn w:val="List3"/>
    <w:rsid w:val="002D105C"/>
    <w:pPr>
      <w:ind w:left="1021" w:firstLine="0"/>
    </w:pPr>
  </w:style>
  <w:style w:type="paragraph" w:styleId="ListContinue4">
    <w:name w:val="List Continue 4"/>
    <w:basedOn w:val="List4"/>
    <w:rsid w:val="002D105C"/>
    <w:pPr>
      <w:ind w:firstLine="0"/>
    </w:pPr>
  </w:style>
  <w:style w:type="paragraph" w:styleId="ListContinue5">
    <w:name w:val="List Continue 5"/>
    <w:basedOn w:val="List5"/>
    <w:rsid w:val="002D105C"/>
    <w:pPr>
      <w:ind w:firstLine="0"/>
    </w:pPr>
  </w:style>
  <w:style w:type="paragraph" w:styleId="ListNumber3">
    <w:name w:val="List Number 3"/>
    <w:basedOn w:val="List3"/>
    <w:rsid w:val="002D105C"/>
    <w:pPr>
      <w:numPr>
        <w:numId w:val="5"/>
      </w:numPr>
    </w:pPr>
  </w:style>
  <w:style w:type="paragraph" w:styleId="ListNumber4">
    <w:name w:val="List Number 4"/>
    <w:basedOn w:val="List4"/>
    <w:rsid w:val="002D105C"/>
    <w:pPr>
      <w:numPr>
        <w:numId w:val="6"/>
      </w:numPr>
    </w:pPr>
  </w:style>
  <w:style w:type="paragraph" w:styleId="ListNumber5">
    <w:name w:val="List Number 5"/>
    <w:basedOn w:val="List5"/>
    <w:rsid w:val="002D105C"/>
    <w:pPr>
      <w:numPr>
        <w:numId w:val="7"/>
      </w:numPr>
    </w:pPr>
  </w:style>
  <w:style w:type="paragraph" w:styleId="BlockText">
    <w:name w:val="Block Text"/>
    <w:basedOn w:val="Normal"/>
    <w:rsid w:val="002D1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05C"/>
    <w:rPr>
      <w:sz w:val="16"/>
      <w:vertAlign w:val="superscript"/>
    </w:rPr>
  </w:style>
  <w:style w:type="character" w:customStyle="1" w:styleId="Symbols">
    <w:name w:val="Symbols"/>
    <w:basedOn w:val="DefaultParagraphFont"/>
    <w:rsid w:val="002D105C"/>
    <w:rPr>
      <w:rFonts w:ascii="Symbol" w:hAnsi="Symbol"/>
    </w:rPr>
  </w:style>
  <w:style w:type="character" w:customStyle="1" w:styleId="MenuOptions">
    <w:name w:val="Menu Options"/>
    <w:basedOn w:val="DefaultParagraphFont"/>
    <w:rsid w:val="002D1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05C"/>
    <w:rPr>
      <w:b/>
    </w:rPr>
  </w:style>
  <w:style w:type="character" w:customStyle="1" w:styleId="Underlined">
    <w:name w:val="Underlined"/>
    <w:basedOn w:val="DefaultParagraphFont"/>
    <w:rsid w:val="002D105C"/>
    <w:rPr>
      <w:u w:val="single"/>
    </w:rPr>
  </w:style>
  <w:style w:type="paragraph" w:customStyle="1" w:styleId="TableBodyTextRight">
    <w:name w:val="Table Body Text Right"/>
    <w:basedOn w:val="TableBodyText"/>
    <w:rsid w:val="002D1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05C"/>
    <w:rPr>
      <w:sz w:val="18"/>
    </w:rPr>
  </w:style>
  <w:style w:type="paragraph" w:customStyle="1" w:styleId="BodySmallRight">
    <w:name w:val="Body Small Right"/>
    <w:basedOn w:val="BodyTextRight"/>
    <w:rsid w:val="002D105C"/>
    <w:rPr>
      <w:sz w:val="18"/>
      <w:szCs w:val="18"/>
    </w:rPr>
  </w:style>
  <w:style w:type="paragraph" w:customStyle="1" w:styleId="MarginEdition">
    <w:name w:val="Margin Edition"/>
    <w:basedOn w:val="MarginNote"/>
    <w:rsid w:val="002D1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05C"/>
    <w:rPr>
      <w:sz w:val="2"/>
      <w:szCs w:val="2"/>
    </w:rPr>
  </w:style>
  <w:style w:type="character" w:customStyle="1" w:styleId="Small">
    <w:name w:val="Small"/>
    <w:basedOn w:val="DefaultParagraphFont"/>
    <w:rsid w:val="002D105C"/>
    <w:rPr>
      <w:sz w:val="16"/>
    </w:rPr>
  </w:style>
  <w:style w:type="paragraph" w:customStyle="1" w:styleId="WideTable">
    <w:name w:val="Wide Table"/>
    <w:basedOn w:val="Normal"/>
    <w:rsid w:val="002D1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05C"/>
  </w:style>
  <w:style w:type="paragraph" w:styleId="Quote">
    <w:name w:val="Quote"/>
    <w:basedOn w:val="Heading1"/>
    <w:link w:val="QuoteChar"/>
    <w:qFormat/>
    <w:rsid w:val="002D1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05C"/>
    <w:pPr>
      <w:pageBreakBefore/>
    </w:pPr>
  </w:style>
  <w:style w:type="paragraph" w:customStyle="1" w:styleId="Border">
    <w:name w:val="Border"/>
    <w:basedOn w:val="Normal"/>
    <w:qFormat/>
    <w:rsid w:val="002D1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05C"/>
    <w:rPr>
      <w:u w:val="single"/>
    </w:rPr>
  </w:style>
  <w:style w:type="character" w:customStyle="1" w:styleId="BoldandItalics">
    <w:name w:val="Bold and Italics"/>
    <w:qFormat/>
    <w:rsid w:val="002D105C"/>
    <w:rPr>
      <w:b/>
      <w:i/>
      <w:u w:val="none"/>
    </w:rPr>
  </w:style>
  <w:style w:type="paragraph" w:styleId="BalloonText">
    <w:name w:val="Balloon Text"/>
    <w:basedOn w:val="Normal"/>
    <w:link w:val="BalloonTextChar"/>
    <w:rsid w:val="002D1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05C"/>
    <w:pPr>
      <w:spacing w:before="0" w:after="0"/>
    </w:pPr>
  </w:style>
  <w:style w:type="paragraph" w:customStyle="1" w:styleId="BodyTextBold">
    <w:name w:val="Body Text Bold"/>
    <w:basedOn w:val="BodyText"/>
    <w:qFormat/>
    <w:rsid w:val="002D105C"/>
    <w:rPr>
      <w:b/>
    </w:rPr>
  </w:style>
  <w:style w:type="character" w:styleId="Hyperlink">
    <w:name w:val="Hyperlink"/>
    <w:basedOn w:val="DefaultParagraphFont"/>
    <w:uiPriority w:val="99"/>
    <w:unhideWhenUsed/>
    <w:rsid w:val="00254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1981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FNSILA514 Negotiate and affect settlement relating to loss situation, damage or injury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