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215" w:rsidP="00840215">
      <w:pPr>
        <w:pStyle w:val="Title"/>
      </w:pPr>
      <w:r>
        <w:fldChar w:fldCharType="begin"/>
      </w:r>
      <w:r>
        <w:instrText xml:space="preserve"> TITLE   \* MERGEFORMAT </w:instrText>
      </w:r>
      <w:r>
        <w:fldChar w:fldCharType="separate"/>
      </w:r>
      <w:r>
        <w:t>FNSILA512 Evaluate collected information and report findings in loss adjusting</w:t>
      </w:r>
      <w:r>
        <w:fldChar w:fldCharType="end"/>
      </w:r>
    </w:p>
    <w:p w:rsidR="00840215" w:rsidP="00840215">
      <w:pPr>
        <w:pStyle w:val="Version"/>
        <w:sectPr w:rsidSect="00AB4B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B25" w:rsidP="00AB4B25">
      <w:pPr>
        <w:pStyle w:val="SuperHeading"/>
      </w:pPr>
      <w:r w:rsidRPr="00AB4B25">
        <w:t>FNSILA512 Evaluate collected information and report findings in loss adjusting</w:t>
      </w:r>
    </w:p>
    <w:p w:rsidR="00000000" w:rsidRPr="00AB4B25" w:rsidP="00AB4B25">
      <w:pPr>
        <w:pStyle w:val="Heading1"/>
      </w:pPr>
      <w:bookmarkStart w:id="1" w:name="O_1156580"/>
      <w:bookmarkEnd w:id="1"/>
      <w:r w:rsidRPr="00AB4B25">
        <w:t>Modification History</w:t>
      </w:r>
    </w:p>
    <w:tbl>
      <w:tblPr>
        <w:tblW w:w="9568" w:type="dxa"/>
        <w:tblLayout w:type="fixed"/>
        <w:tblCellMar>
          <w:left w:w="62" w:type="dxa"/>
          <w:right w:w="62" w:type="dxa"/>
        </w:tblCellMar>
        <w:tblLook w:val="0000"/>
      </w:tblPr>
      <w:tblGrid>
        <w:gridCol w:w="2696"/>
        <w:gridCol w:w="6872"/>
      </w:tblGrid>
      <w:tr w:rsidTr="00AB4B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B25" w:rsidP="00AB4B25">
            <w:pPr>
              <w:pStyle w:val="BodyText"/>
            </w:pPr>
            <w:r w:rsidRPr="00AB4B25">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rPr>
                <w:rStyle w:val="SpecialBold"/>
              </w:rPr>
              <w:t>Comments</w:t>
            </w:r>
          </w:p>
        </w:tc>
      </w:tr>
      <w:tr w:rsidTr="00AB4B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B25" w:rsidP="00AB4B25">
            <w:pPr>
              <w:pStyle w:val="BodyText"/>
            </w:pPr>
            <w:r w:rsidRPr="00AB4B25">
              <w:t>This version first released with FNS Financial Services Training Package Version 6.0.</w:t>
            </w:r>
          </w:p>
        </w:tc>
      </w:tr>
    </w:tbl>
    <w:p w:rsidR="00000000" w:rsidRPr="00AB4B25" w:rsidP="00AB4B25">
      <w:pPr>
        <w:pStyle w:val="BodyText"/>
      </w:pPr>
    </w:p>
    <w:p w:rsidR="00000000" w:rsidRPr="00AB4B25" w:rsidP="00AB4B25">
      <w:pPr>
        <w:pStyle w:val="AllowPageBreak"/>
      </w:pPr>
    </w:p>
    <w:p w:rsidR="00000000" w:rsidRPr="00AB4B25" w:rsidP="00AB4B25">
      <w:pPr>
        <w:pStyle w:val="Heading1"/>
      </w:pPr>
      <w:bookmarkStart w:id="2" w:name="O_1156585"/>
      <w:bookmarkEnd w:id="2"/>
      <w:r w:rsidRPr="00AB4B25">
        <w:t>Application</w:t>
      </w:r>
    </w:p>
    <w:p w:rsidR="00000000" w:rsidRPr="00AB4B25" w:rsidP="00840215">
      <w:pPr>
        <w:pStyle w:val="BodyText"/>
      </w:pPr>
      <w:r w:rsidRPr="00AB4B25">
        <w:t>This unit describes the skills and knowledge required to apply diagnostic and mathematical skills to determine liability and extent of loss, damage or injury, and report on loss investigation findings. It encompasses providing guidance and info</w:t>
      </w:r>
      <w:r w:rsidRPr="00AB4B25">
        <w:t>rmation to involved parties on issues such as recovery rights and success relating to a loss situation.</w:t>
      </w:r>
    </w:p>
    <w:p w:rsidR="00000000" w:rsidRPr="00AB4B25" w:rsidP="00840215">
      <w:pPr>
        <w:pStyle w:val="BodyText"/>
      </w:pPr>
      <w:r w:rsidRPr="00AB4B25">
        <w:t>The unit applies to individuals who use specialised knowledge, analytical skills and, systematic approaches and techniques to problem solve. It also inc</w:t>
      </w:r>
      <w:r w:rsidRPr="00AB4B25">
        <w:t>ludes skills required to prepare data, present information and communicate effectively with clients.</w:t>
      </w:r>
    </w:p>
    <w:p w:rsidR="00000000" w:rsidRPr="00AB4B25" w:rsidP="00840215">
      <w:pPr>
        <w:pStyle w:val="BodyText"/>
      </w:pPr>
      <w:r w:rsidRPr="00AB4B25">
        <w:t>Work functions in the occupational areas where this unit may be used are subject to regulatory requirements. Users are advised to check with the relevant s</w:t>
      </w:r>
      <w:r w:rsidRPr="00AB4B25">
        <w:t>tate and territory regulatory authorities to confirm those requirements.</w:t>
      </w:r>
    </w:p>
    <w:p w:rsidR="00000000" w:rsidRPr="00AB4B25" w:rsidP="00AB4B25">
      <w:pPr>
        <w:pStyle w:val="Heading1"/>
      </w:pPr>
      <w:bookmarkStart w:id="3" w:name="O_1156584"/>
      <w:bookmarkEnd w:id="3"/>
      <w:r w:rsidRPr="00AB4B25">
        <w:t>Unit Sector</w:t>
      </w:r>
    </w:p>
    <w:p w:rsidR="00000000" w:rsidRPr="00AB4B25" w:rsidP="00840215">
      <w:pPr>
        <w:pStyle w:val="BodyText"/>
      </w:pPr>
      <w:r w:rsidRPr="00AB4B25">
        <w:t>Insurance loss adjusting</w:t>
      </w:r>
    </w:p>
    <w:p w:rsidR="00000000" w:rsidRPr="00AB4B25" w:rsidP="00AB4B25">
      <w:pPr>
        <w:pStyle w:val="Heading1"/>
      </w:pPr>
      <w:bookmarkStart w:id="4" w:name="O_1156583"/>
      <w:bookmarkEnd w:id="4"/>
      <w:r w:rsidRPr="00AB4B25">
        <w:t>Elements and Performance Criteria</w:t>
      </w:r>
    </w:p>
    <w:tbl>
      <w:tblPr>
        <w:tblW w:w="9568" w:type="dxa"/>
        <w:tblLayout w:type="fixed"/>
        <w:tblCellMar>
          <w:left w:w="62" w:type="dxa"/>
          <w:right w:w="62" w:type="dxa"/>
        </w:tblCellMar>
        <w:tblLook w:val="0000"/>
      </w:tblPr>
      <w:tblGrid>
        <w:gridCol w:w="2696"/>
        <w:gridCol w:w="6872"/>
      </w:tblGrid>
      <w:tr w:rsidTr="00AB4B2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B25" w:rsidP="00AB4B25">
            <w:pPr>
              <w:pStyle w:val="BodyText"/>
            </w:pPr>
            <w:r w:rsidRPr="00AB4B2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rPr>
                <w:rStyle w:val="SpecialBold"/>
              </w:rPr>
              <w:t>PERFORMANCE CRITERIA</w:t>
            </w:r>
          </w:p>
        </w:tc>
      </w:tr>
      <w:tr w:rsidTr="00AB4B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B25" w:rsidP="00AB4B25">
            <w:pPr>
              <w:pStyle w:val="BodyText"/>
            </w:pPr>
            <w:r w:rsidRPr="00AB4B2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rPr>
                <w:rStyle w:val="Emphasis"/>
              </w:rPr>
              <w:t>Performance criteria describe the performance needed to demonstrate achievement of the element.</w:t>
            </w:r>
          </w:p>
        </w:tc>
      </w:tr>
      <w:tr w:rsidTr="00AB4B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List"/>
              <w:rPr>
                <w:lang w:val="en-NZ"/>
              </w:rPr>
            </w:pPr>
            <w:r w:rsidRPr="00AB4B25">
              <w:t>1. Analyse established facts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B25" w:rsidP="00AB4B25">
            <w:pPr>
              <w:pStyle w:val="List"/>
            </w:pPr>
            <w:r w:rsidRPr="00AB4B25">
              <w:t>1.1 Assess evidence and information gathered during investigative activities</w:t>
            </w:r>
          </w:p>
          <w:p w:rsidR="00000000" w:rsidRPr="00AB4B25" w:rsidP="00AB4B25">
            <w:pPr>
              <w:pStyle w:val="List"/>
            </w:pPr>
            <w:r w:rsidRPr="00AB4B25">
              <w:t>1.2 Identify fraud indicators</w:t>
            </w:r>
          </w:p>
          <w:p w:rsidR="00000000" w:rsidRPr="00AB4B25" w:rsidP="00AB4B25">
            <w:pPr>
              <w:pStyle w:val="List"/>
            </w:pPr>
            <w:r w:rsidRPr="00AB4B25">
              <w:t xml:space="preserve">1.3 Assess validity of </w:t>
            </w:r>
            <w:r w:rsidRPr="00AB4B25">
              <w:t>claim against reported circumstances, available evidence and information</w:t>
            </w:r>
          </w:p>
          <w:p w:rsidR="00000000" w:rsidRPr="00AB4B25" w:rsidP="00AB4B25">
            <w:pPr>
              <w:pStyle w:val="List"/>
            </w:pPr>
            <w:r w:rsidRPr="00AB4B25">
              <w:t>1.4 Assess validity of claim against policy coverage and policy specifications</w:t>
            </w:r>
          </w:p>
          <w:p w:rsidR="00000000" w:rsidP="00AB4B25">
            <w:pPr>
              <w:pStyle w:val="List"/>
              <w:rPr>
                <w:lang w:val="en-NZ"/>
              </w:rPr>
            </w:pPr>
            <w:r w:rsidRPr="00AB4B25">
              <w:t>1.5 Document data analysis techniques and procedures used</w:t>
            </w:r>
          </w:p>
        </w:tc>
      </w:tr>
      <w:tr w:rsidTr="00AB4B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List"/>
              <w:rPr>
                <w:lang w:val="en-NZ"/>
              </w:rPr>
            </w:pPr>
            <w:r w:rsidRPr="00AB4B25">
              <w:t>2. Assess liability and recovery options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B25" w:rsidP="00AB4B25">
            <w:pPr>
              <w:pStyle w:val="List"/>
            </w:pPr>
            <w:r w:rsidRPr="00AB4B25">
              <w:t xml:space="preserve">2.1 </w:t>
            </w:r>
            <w:r w:rsidRPr="00AB4B25">
              <w:t>Determine extent of liability and amount of loss according to insurance policy, legislative and regulatory requirements and organisational policies and guidelines</w:t>
            </w:r>
          </w:p>
          <w:p w:rsidR="00000000" w:rsidP="00AB4B25">
            <w:pPr>
              <w:pStyle w:val="List"/>
              <w:rPr>
                <w:lang w:val="en-NZ"/>
              </w:rPr>
            </w:pPr>
            <w:r w:rsidRPr="00AB4B25">
              <w:t>2.2 Carry out cost–benefit analysis on available recovery options as required</w:t>
            </w:r>
          </w:p>
        </w:tc>
      </w:tr>
      <w:tr w:rsidTr="00AB4B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List"/>
              <w:rPr>
                <w:lang w:val="en-NZ"/>
              </w:rPr>
            </w:pPr>
            <w:r w:rsidRPr="00AB4B25">
              <w:t>3. Determine r</w:t>
            </w:r>
            <w:r w:rsidRPr="00AB4B25">
              <w:t>ecovery rights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B25" w:rsidP="00AB4B25">
            <w:pPr>
              <w:pStyle w:val="List"/>
            </w:pPr>
            <w:r w:rsidRPr="00AB4B25">
              <w:t xml:space="preserve">3.1 Identify contributory insurances </w:t>
            </w:r>
          </w:p>
          <w:p w:rsidR="00000000" w:rsidRPr="00AB4B25" w:rsidP="00AB4B25">
            <w:pPr>
              <w:pStyle w:val="List"/>
            </w:pPr>
            <w:r w:rsidRPr="00AB4B25">
              <w:t>3.2 Identify and assess cases for potential subrogation action and evaluate likelihood of recovery success</w:t>
            </w:r>
          </w:p>
          <w:p w:rsidR="00000000" w:rsidRPr="00AB4B25" w:rsidP="00AB4B25">
            <w:pPr>
              <w:pStyle w:val="List"/>
            </w:pPr>
            <w:r w:rsidRPr="00AB4B25">
              <w:t>3.3 Identify and evaluate methods of salvage and disposal and potential returns</w:t>
            </w:r>
          </w:p>
          <w:p w:rsidR="00000000" w:rsidRPr="00AB4B25" w:rsidP="00AB4B25">
            <w:pPr>
              <w:pStyle w:val="List"/>
            </w:pPr>
            <w:r w:rsidRPr="00AB4B25">
              <w:t>3.4 Inform involved parties of required steps to preserve salvageable materials</w:t>
            </w:r>
          </w:p>
          <w:p w:rsidR="00000000" w:rsidP="00AB4B25">
            <w:pPr>
              <w:pStyle w:val="List"/>
              <w:rPr>
                <w:lang w:val="en-NZ"/>
              </w:rPr>
            </w:pPr>
            <w:r w:rsidRPr="00AB4B25">
              <w:t>3.5 Notify other parties of the intent to seek recovery where required</w:t>
            </w:r>
          </w:p>
        </w:tc>
      </w:tr>
      <w:tr w:rsidTr="00AB4B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List"/>
              <w:rPr>
                <w:lang w:val="en-NZ"/>
              </w:rPr>
            </w:pPr>
            <w:r w:rsidRPr="00AB4B25">
              <w:t>4. Report findings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B25" w:rsidP="00AB4B25">
            <w:pPr>
              <w:pStyle w:val="List"/>
            </w:pPr>
            <w:r w:rsidRPr="00AB4B25">
              <w:t>4.1 Prepare reports according to client or organisational policies and guidelines, le</w:t>
            </w:r>
            <w:r w:rsidRPr="00AB4B25">
              <w:t>gislative requirements and codes of practice</w:t>
            </w:r>
          </w:p>
          <w:p w:rsidR="00000000" w:rsidRPr="00AB4B25" w:rsidP="00AB4B25">
            <w:pPr>
              <w:pStyle w:val="List"/>
            </w:pPr>
            <w:r w:rsidRPr="00AB4B25">
              <w:t>4.2 Provide reports to required parties</w:t>
            </w:r>
          </w:p>
          <w:p w:rsidR="00000000" w:rsidRPr="00AB4B25" w:rsidP="00AB4B25">
            <w:pPr>
              <w:pStyle w:val="List"/>
            </w:pPr>
            <w:r w:rsidRPr="00AB4B25">
              <w:t>4.3 Prepare and update reports to reflect current status of assignment</w:t>
            </w:r>
          </w:p>
        </w:tc>
      </w:tr>
    </w:tbl>
    <w:p w:rsidR="00000000" w:rsidRPr="00AB4B25" w:rsidP="00AB4B25">
      <w:pPr>
        <w:pStyle w:val="BodyText"/>
      </w:pPr>
    </w:p>
    <w:p w:rsidR="00000000" w:rsidRPr="00AB4B25" w:rsidP="00AB4B25">
      <w:pPr>
        <w:pStyle w:val="AllowPageBreak"/>
      </w:pPr>
    </w:p>
    <w:p w:rsidR="00000000" w:rsidRPr="00AB4B25" w:rsidP="00AB4B25">
      <w:pPr>
        <w:pStyle w:val="Heading1"/>
      </w:pPr>
      <w:bookmarkStart w:id="5" w:name="O_1156582"/>
      <w:bookmarkEnd w:id="5"/>
      <w:r w:rsidRPr="00AB4B25">
        <w:t>Foundation Skills</w:t>
      </w:r>
    </w:p>
    <w:p w:rsidR="00000000" w:rsidRPr="00840215" w:rsidP="00840215">
      <w:pPr>
        <w:pStyle w:val="BodyText"/>
        <w:rPr>
          <w:i/>
        </w:rPr>
      </w:pPr>
      <w:r w:rsidRPr="00840215">
        <w:rPr>
          <w:rStyle w:val="Emphasis"/>
        </w:rPr>
        <w:t>This section describes those language, literacy, numeracy and</w:t>
      </w:r>
      <w:r w:rsidRPr="00840215">
        <w:rPr>
          <w:rStyle w:val="Emphasis"/>
        </w:rPr>
        <w:t xml:space="preserve">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AB4B25">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B25" w:rsidP="00AB4B25">
            <w:pPr>
              <w:pStyle w:val="BodyText"/>
            </w:pPr>
            <w:r w:rsidRPr="00AB4B25">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rPr>
                <w:rStyle w:val="SpecialBold"/>
              </w:rPr>
              <w:t>DESCRIPTION</w:t>
            </w:r>
          </w:p>
        </w:tc>
      </w:tr>
      <w:tr w:rsidTr="00AB4B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4B25" w:rsidP="00AB4B25">
            <w:pPr>
              <w:pStyle w:val="ListBullet"/>
            </w:pPr>
            <w:r w:rsidRPr="00AB4B25">
              <w:t>Interprets numerical and financial information against a range of criteria to calculate and estimate loss</w:t>
            </w:r>
          </w:p>
          <w:p w:rsidR="00000000" w:rsidP="00AB4B25">
            <w:pPr>
              <w:pStyle w:val="ListBullet"/>
              <w:rPr>
                <w:lang w:val="en-NZ"/>
              </w:rPr>
            </w:pPr>
            <w:r w:rsidRPr="00AB4B25">
              <w:t>Applies data analysis techniques and procedures, and business mathematics and statistics relevant to assessing insurance loss</w:t>
            </w:r>
          </w:p>
        </w:tc>
      </w:tr>
      <w:tr w:rsidTr="00AB4B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4B25">
            <w:pPr>
              <w:pStyle w:val="ListBullet"/>
              <w:rPr>
                <w:lang w:val="en-NZ"/>
              </w:rPr>
            </w:pPr>
            <w:r w:rsidRPr="00AB4B25">
              <w:t>Accepts responsibility for planning and sequencing complex tasks and workload, negotiating key aspects w</w:t>
            </w:r>
            <w:r w:rsidRPr="00AB4B25">
              <w:t>ith others and taking into account capabilities, efficiencies and effectiveness</w:t>
            </w:r>
          </w:p>
        </w:tc>
      </w:tr>
      <w:tr w:rsidTr="00AB4B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4B25">
            <w:pPr>
              <w:pStyle w:val="ListBullet"/>
              <w:rPr>
                <w:lang w:val="en-NZ"/>
              </w:rPr>
            </w:pPr>
            <w:r w:rsidRPr="00AB4B25">
              <w:t>Applies systematic and analytical decision-making processes for complex and non-routine situations</w:t>
            </w:r>
          </w:p>
        </w:tc>
      </w:tr>
      <w:tr w:rsidTr="00AB4B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4B25">
            <w:pPr>
              <w:pStyle w:val="ListBullet"/>
              <w:rPr>
                <w:lang w:val="en-NZ"/>
              </w:rPr>
            </w:pPr>
            <w:r w:rsidRPr="00AB4B25">
              <w:t>Critically analyses complex documentation from a variety of sources and consolidates information relating to specific criteria to determine requirements</w:t>
            </w:r>
          </w:p>
        </w:tc>
      </w:tr>
      <w:tr w:rsidTr="00AB4B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4B25">
            <w:pPr>
              <w:pStyle w:val="ListBullet"/>
              <w:rPr>
                <w:lang w:val="en-NZ"/>
              </w:rPr>
            </w:pPr>
            <w:r w:rsidRPr="00AB4B25">
              <w:t>Takes responsibility for following policies, guidelines and legislative requirements</w:t>
            </w:r>
          </w:p>
        </w:tc>
      </w:tr>
      <w:tr w:rsidTr="00AB4B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4B25">
            <w:pPr>
              <w:pStyle w:val="ListBullet"/>
              <w:rPr>
                <w:lang w:val="en-NZ"/>
              </w:rPr>
            </w:pPr>
            <w:r w:rsidRPr="00AB4B25">
              <w:t>Uses digital technologies to access, enter, check and store information required to complete work tasks</w:t>
            </w:r>
          </w:p>
        </w:tc>
      </w:tr>
      <w:tr w:rsidTr="00AB4B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B25">
            <w:pPr>
              <w:pStyle w:val="BodyText"/>
              <w:rPr>
                <w:lang w:val="en-NZ"/>
              </w:rPr>
            </w:pPr>
            <w:r w:rsidRPr="00AB4B25">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4B25" w:rsidP="00AB4B25">
            <w:pPr>
              <w:pStyle w:val="ListBullet"/>
            </w:pPr>
            <w:r w:rsidRPr="00AB4B25">
              <w:t>Records and completes organisational documents and correspondence using clear language and correct spelling, grammar and terminol</w:t>
            </w:r>
            <w:r w:rsidRPr="00AB4B25">
              <w:t>ogy</w:t>
            </w:r>
          </w:p>
          <w:p w:rsidR="00000000" w:rsidRPr="00AB4B25" w:rsidP="00AB4B25">
            <w:pPr>
              <w:pStyle w:val="ListBullet"/>
            </w:pPr>
            <w:r w:rsidRPr="00AB4B25">
              <w:t>Reports specific information logically and revises and updates documentation based on outcomes of action</w:t>
            </w:r>
          </w:p>
        </w:tc>
      </w:tr>
    </w:tbl>
    <w:p w:rsidR="00000000" w:rsidRPr="00AB4B25" w:rsidP="00AB4B25">
      <w:pPr>
        <w:pStyle w:val="BodyText"/>
      </w:pPr>
    </w:p>
    <w:p w:rsidR="00000000" w:rsidRPr="00AB4B25" w:rsidP="00AB4B25">
      <w:pPr>
        <w:pStyle w:val="AllowPageBreak"/>
      </w:pPr>
    </w:p>
    <w:p w:rsidR="00000000" w:rsidRPr="00AB4B25" w:rsidP="00AB4B25">
      <w:pPr>
        <w:pStyle w:val="Heading1"/>
      </w:pPr>
      <w:bookmarkStart w:id="6" w:name="O_1156581"/>
      <w:bookmarkEnd w:id="6"/>
      <w:r w:rsidRPr="00AB4B25">
        <w:t>Unit Mapping Information</w:t>
      </w:r>
    </w:p>
    <w:p w:rsidR="00000000" w:rsidRPr="00AB4B25" w:rsidP="00840215">
      <w:pPr>
        <w:pStyle w:val="BodyText"/>
      </w:pPr>
      <w:r w:rsidRPr="00AB4B25">
        <w:t>No equivalent unit. Supersedes and is not equivalent to:</w:t>
      </w:r>
    </w:p>
    <w:p w:rsidR="00000000" w:rsidRPr="00AB4B25" w:rsidP="00AB4B25">
      <w:pPr>
        <w:pStyle w:val="ListBullet"/>
      </w:pPr>
      <w:r w:rsidRPr="00AB4B25">
        <w:t>FNSILA502 Evaluate collected information</w:t>
      </w:r>
    </w:p>
    <w:p w:rsidR="00000000" w:rsidRPr="00AB4B25" w:rsidP="00AB4B25">
      <w:pPr>
        <w:pStyle w:val="ListBullet"/>
      </w:pPr>
      <w:r w:rsidRPr="00AB4B25">
        <w:t>FNSILA503 Report findings and provide guidance to involved parties.</w:t>
      </w:r>
    </w:p>
    <w:p w:rsidR="00000000" w:rsidRPr="00AB4B25" w:rsidP="00AB4B25">
      <w:pPr>
        <w:pStyle w:val="AllowPageBreak"/>
      </w:pPr>
    </w:p>
    <w:p w:rsidR="00000000" w:rsidRPr="00AB4B25" w:rsidP="00AB4B25">
      <w:pPr>
        <w:pStyle w:val="Heading1"/>
      </w:pPr>
      <w:bookmarkStart w:id="7" w:name="O_1156574"/>
      <w:bookmarkEnd w:id="7"/>
      <w:r w:rsidRPr="00AB4B25">
        <w:t>Links</w:t>
      </w:r>
    </w:p>
    <w:p w:rsidR="00000000" w:rsidRPr="00AB4B25" w:rsidP="00840215">
      <w:pPr>
        <w:pStyle w:val="BodyText"/>
      </w:pPr>
      <w:r w:rsidRPr="00AB4B2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A27E9">
        <w:rPr>
          <w:rStyle w:val="Hyperlink"/>
        </w:rPr>
        <w:t>https://vetnet.gov.au/Pages/TrainingDocs.aspx?q=c7200cc8-0566-4f04-b76f-e89fd6f102fe</w:t>
      </w:r>
      <w:r>
        <w:fldChar w:fldCharType="end"/>
      </w:r>
    </w:p>
    <w:p w:rsidR="00000000" w:rsidRPr="00AB4B25" w:rsidP="00AB4B25"/>
    <w:sectPr w:rsidSect="00AB4B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B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B25" w:rsidRPr="00840215" w:rsidP="008402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B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15" w:rsidP="00AB4B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0215" w:rsidP="00AB4B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40215" w:rsidP="00AB4B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B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B25" w:rsidRPr="00840215" w:rsidP="008402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B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15" w:rsidRPr="002D2AF8" w:rsidP="00AB4B25">
    <w:pPr>
      <w:pStyle w:val="Header"/>
      <w:framePr w:wrap="around"/>
    </w:pPr>
    <w:r>
      <w:fldChar w:fldCharType="begin"/>
    </w:r>
    <w:r>
      <w:instrText xml:space="preserve"> TITLE   \* MERGEFORMAT </w:instrText>
    </w:r>
    <w:r>
      <w:fldChar w:fldCharType="separate"/>
    </w:r>
    <w:r>
      <w:t>FNSILA512 Evaluate collected information and report findings in loss adjusting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840215" w:rsidP="00AB4B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3CE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FA9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B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B25"/>
    <w:pPr>
      <w:spacing w:before="360" w:after="60"/>
      <w:outlineLvl w:val="0"/>
    </w:pPr>
    <w:rPr>
      <w:sz w:val="32"/>
    </w:rPr>
  </w:style>
  <w:style w:type="paragraph" w:styleId="Heading2">
    <w:name w:val="heading 2"/>
    <w:basedOn w:val="HeadingBase"/>
    <w:next w:val="BodyText"/>
    <w:link w:val="Heading2Char"/>
    <w:qFormat/>
    <w:rsid w:val="00AB4B25"/>
    <w:pPr>
      <w:keepLines/>
      <w:spacing w:before="240" w:after="120"/>
      <w:outlineLvl w:val="1"/>
    </w:pPr>
    <w:rPr>
      <w:sz w:val="28"/>
      <w:szCs w:val="40"/>
    </w:rPr>
  </w:style>
  <w:style w:type="paragraph" w:styleId="Heading3">
    <w:name w:val="heading 3"/>
    <w:basedOn w:val="HeadingBase"/>
    <w:next w:val="BodyText"/>
    <w:link w:val="Heading3Char"/>
    <w:qFormat/>
    <w:rsid w:val="00AB4B25"/>
    <w:pPr>
      <w:spacing w:before="180" w:after="120"/>
      <w:outlineLvl w:val="2"/>
    </w:pPr>
    <w:rPr>
      <w:spacing w:val="-10"/>
      <w:kern w:val="32"/>
    </w:rPr>
  </w:style>
  <w:style w:type="paragraph" w:styleId="Heading4">
    <w:name w:val="heading 4"/>
    <w:basedOn w:val="HeadingBase"/>
    <w:next w:val="BodyText"/>
    <w:link w:val="Heading4Char"/>
    <w:qFormat/>
    <w:rsid w:val="00AB4B25"/>
    <w:pPr>
      <w:spacing w:before="160" w:after="120"/>
      <w:outlineLvl w:val="3"/>
    </w:pPr>
    <w:rPr>
      <w:sz w:val="22"/>
    </w:rPr>
  </w:style>
  <w:style w:type="paragraph" w:styleId="Heading5">
    <w:name w:val="heading 5"/>
    <w:basedOn w:val="HeadingBase"/>
    <w:next w:val="Normal"/>
    <w:link w:val="Heading5Char"/>
    <w:qFormat/>
    <w:rsid w:val="00AB4B25"/>
    <w:pPr>
      <w:spacing w:before="80"/>
      <w:outlineLvl w:val="4"/>
    </w:pPr>
    <w:rPr>
      <w:color w:val="918585"/>
      <w:sz w:val="20"/>
    </w:rPr>
  </w:style>
  <w:style w:type="paragraph" w:styleId="Heading6">
    <w:name w:val="heading 6"/>
    <w:basedOn w:val="HeadingBase"/>
    <w:next w:val="Normal"/>
    <w:link w:val="Heading6Char"/>
    <w:qFormat/>
    <w:rsid w:val="00AB4B25"/>
    <w:pPr>
      <w:spacing w:before="60"/>
      <w:outlineLvl w:val="5"/>
    </w:pPr>
    <w:rPr>
      <w:color w:val="918585"/>
      <w:sz w:val="20"/>
    </w:rPr>
  </w:style>
  <w:style w:type="paragraph" w:styleId="Heading7">
    <w:name w:val="heading 7"/>
    <w:basedOn w:val="Normal"/>
    <w:next w:val="Normal"/>
    <w:link w:val="Heading7Char"/>
    <w:qFormat/>
    <w:rsid w:val="00AB4B25"/>
    <w:pPr>
      <w:ind w:left="720"/>
      <w:outlineLvl w:val="6"/>
    </w:pPr>
    <w:rPr>
      <w:i/>
    </w:rPr>
  </w:style>
  <w:style w:type="paragraph" w:styleId="Heading8">
    <w:name w:val="heading 8"/>
    <w:basedOn w:val="Normal"/>
    <w:next w:val="Normal"/>
    <w:link w:val="Heading8Char"/>
    <w:qFormat/>
    <w:rsid w:val="00AB4B25"/>
    <w:pPr>
      <w:ind w:left="720"/>
      <w:outlineLvl w:val="7"/>
    </w:pPr>
    <w:rPr>
      <w:i/>
    </w:rPr>
  </w:style>
  <w:style w:type="paragraph" w:styleId="Heading9">
    <w:name w:val="heading 9"/>
    <w:basedOn w:val="Normal"/>
    <w:next w:val="Normal"/>
    <w:link w:val="Heading9Char"/>
    <w:qFormat/>
    <w:rsid w:val="00AB4B25"/>
    <w:pPr>
      <w:ind w:left="720"/>
      <w:outlineLvl w:val="8"/>
    </w:pPr>
    <w:rPr>
      <w:i/>
    </w:rPr>
  </w:style>
  <w:style w:type="character" w:default="1" w:styleId="DefaultParagraphFont">
    <w:name w:val="Default Paragraph Font"/>
    <w:uiPriority w:val="1"/>
    <w:unhideWhenUsed/>
    <w:rsid w:val="00AB4B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B25"/>
  </w:style>
  <w:style w:type="character" w:customStyle="1" w:styleId="Heading1Char">
    <w:name w:val="Heading 1 Char"/>
    <w:basedOn w:val="DefaultParagraphFont"/>
    <w:link w:val="Heading1"/>
    <w:rsid w:val="00AB4B25"/>
    <w:rPr>
      <w:rFonts w:ascii="Times New Roman" w:eastAsia="Times New Roman" w:hAnsi="Times New Roman" w:cs="Times New Roman"/>
      <w:b/>
      <w:sz w:val="32"/>
      <w:szCs w:val="20"/>
      <w:lang w:eastAsia="en-US"/>
    </w:rPr>
  </w:style>
  <w:style w:type="paragraph" w:styleId="BodyText">
    <w:name w:val="Body Text"/>
    <w:basedOn w:val="Normal"/>
    <w:link w:val="BodyTextChar"/>
    <w:rsid w:val="00AB4B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B25"/>
    <w:rPr>
      <w:rFonts w:ascii="Times New Roman" w:eastAsia="Times New Roman" w:hAnsi="Times New Roman" w:cs="Times New Roman"/>
      <w:sz w:val="24"/>
      <w:lang w:eastAsia="en-US"/>
    </w:rPr>
  </w:style>
  <w:style w:type="paragraph" w:styleId="List">
    <w:name w:val="List"/>
    <w:basedOn w:val="BodyText"/>
    <w:next w:val="BodyText"/>
    <w:rsid w:val="00AB4B25"/>
    <w:pPr>
      <w:tabs>
        <w:tab w:val="left" w:pos="340"/>
      </w:tabs>
      <w:spacing w:before="60" w:after="60"/>
      <w:ind w:left="340" w:hanging="340"/>
    </w:pPr>
  </w:style>
  <w:style w:type="paragraph" w:styleId="ListBullet">
    <w:name w:val="List Bullet"/>
    <w:basedOn w:val="List"/>
    <w:rsid w:val="00AB4B25"/>
    <w:pPr>
      <w:numPr>
        <w:numId w:val="11"/>
      </w:numPr>
      <w:tabs>
        <w:tab w:val="clear" w:pos="340"/>
      </w:tabs>
      <w:spacing w:before="40" w:after="40"/>
    </w:pPr>
  </w:style>
  <w:style w:type="character" w:customStyle="1" w:styleId="SpecialBold">
    <w:name w:val="Special Bold"/>
    <w:basedOn w:val="DefaultParagraphFont"/>
    <w:rsid w:val="00AB4B25"/>
    <w:rPr>
      <w:b/>
      <w:spacing w:val="0"/>
    </w:rPr>
  </w:style>
  <w:style w:type="character" w:styleId="Emphasis">
    <w:name w:val="Emphasis"/>
    <w:basedOn w:val="DefaultParagraphFont"/>
    <w:qFormat/>
    <w:rsid w:val="00AB4B25"/>
    <w:rPr>
      <w:i/>
    </w:rPr>
  </w:style>
  <w:style w:type="paragraph" w:customStyle="1" w:styleId="SuperHeading">
    <w:name w:val="SuperHeading"/>
    <w:basedOn w:val="Normal"/>
    <w:rsid w:val="00AB4B25"/>
    <w:pPr>
      <w:spacing w:before="240" w:after="120"/>
      <w:outlineLvl w:val="0"/>
    </w:pPr>
    <w:rPr>
      <w:rFonts w:ascii="Times New Roman" w:hAnsi="Times New Roman"/>
      <w:b/>
      <w:sz w:val="32"/>
    </w:rPr>
  </w:style>
  <w:style w:type="paragraph" w:customStyle="1" w:styleId="AllowPageBreak">
    <w:name w:val="AllowPageBreak"/>
    <w:rsid w:val="00AB4B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B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B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B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B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B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B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B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B25"/>
    <w:rPr>
      <w:rFonts w:ascii="Courier New" w:eastAsia="Times New Roman" w:hAnsi="Courier New" w:cs="Times New Roman"/>
      <w:i/>
      <w:szCs w:val="20"/>
      <w:lang w:eastAsia="en-US"/>
    </w:rPr>
  </w:style>
  <w:style w:type="paragraph" w:customStyle="1" w:styleId="HeadingBase">
    <w:name w:val="Heading Base"/>
    <w:rsid w:val="00AB4B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B25"/>
    <w:pPr>
      <w:tabs>
        <w:tab w:val="right" w:leader="dot" w:pos="9072"/>
      </w:tabs>
      <w:ind w:left="567"/>
    </w:pPr>
    <w:rPr>
      <w:szCs w:val="22"/>
    </w:rPr>
  </w:style>
  <w:style w:type="paragraph" w:customStyle="1" w:styleId="TOCBase">
    <w:name w:val="TOC Base"/>
    <w:rsid w:val="00AB4B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B25"/>
    <w:pPr>
      <w:tabs>
        <w:tab w:val="right" w:leader="dot" w:pos="9072"/>
      </w:tabs>
      <w:spacing w:before="40" w:after="40"/>
      <w:ind w:left="284"/>
    </w:pPr>
    <w:rPr>
      <w:rFonts w:ascii="Times New Roman" w:hAnsi="Times New Roman"/>
    </w:rPr>
  </w:style>
  <w:style w:type="paragraph" w:styleId="TOC1">
    <w:name w:val="toc 1"/>
    <w:basedOn w:val="TOCBase"/>
    <w:next w:val="Normal"/>
    <w:rsid w:val="00AB4B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B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B25"/>
    <w:rPr>
      <w:rFonts w:ascii="Times New Roman" w:eastAsia="Times New Roman" w:hAnsi="Times New Roman" w:cs="Times New Roman"/>
      <w:sz w:val="16"/>
      <w:lang w:eastAsia="en-US"/>
    </w:rPr>
  </w:style>
  <w:style w:type="paragraph" w:styleId="Title">
    <w:name w:val="Title"/>
    <w:basedOn w:val="HeadingBase"/>
    <w:link w:val="TitleChar"/>
    <w:qFormat/>
    <w:rsid w:val="00AB4B25"/>
    <w:pPr>
      <w:spacing w:before="5040"/>
      <w:jc w:val="center"/>
    </w:pPr>
    <w:rPr>
      <w:sz w:val="48"/>
      <w:szCs w:val="72"/>
      <w:lang w:val="en-US"/>
    </w:rPr>
  </w:style>
  <w:style w:type="character" w:customStyle="1" w:styleId="TitleChar">
    <w:name w:val="Title Char"/>
    <w:basedOn w:val="DefaultParagraphFont"/>
    <w:link w:val="Title"/>
    <w:rsid w:val="00AB4B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B25"/>
    <w:pPr>
      <w:tabs>
        <w:tab w:val="left" w:pos="3600"/>
        <w:tab w:val="left" w:pos="3958"/>
      </w:tabs>
    </w:pPr>
  </w:style>
  <w:style w:type="paragraph" w:customStyle="1" w:styleId="Note">
    <w:name w:val="Note"/>
    <w:basedOn w:val="BodyText"/>
    <w:rsid w:val="00AB4B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B25"/>
    <w:pPr>
      <w:framePr w:wrap="auto" w:hAnchor="text" w:y="6049"/>
    </w:pPr>
    <w:rPr>
      <w:color w:val="000000"/>
      <w:sz w:val="40"/>
    </w:rPr>
  </w:style>
  <w:style w:type="paragraph" w:customStyle="1" w:styleId="TOCTitle">
    <w:name w:val="TOCTitle"/>
    <w:basedOn w:val="Heading1"/>
    <w:rsid w:val="00AB4B25"/>
    <w:pPr>
      <w:spacing w:after="240"/>
      <w:jc w:val="center"/>
      <w:outlineLvl w:val="9"/>
    </w:pPr>
    <w:rPr>
      <w:caps/>
    </w:rPr>
  </w:style>
  <w:style w:type="paragraph" w:customStyle="1" w:styleId="Version">
    <w:name w:val="Version"/>
    <w:rsid w:val="00AB4B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B25"/>
    <w:pPr>
      <w:numPr>
        <w:numId w:val="12"/>
      </w:numPr>
      <w:tabs>
        <w:tab w:val="clear" w:pos="680"/>
      </w:tabs>
    </w:pPr>
  </w:style>
  <w:style w:type="paragraph" w:styleId="Index1">
    <w:name w:val="index 1"/>
    <w:basedOn w:val="Normal"/>
    <w:next w:val="Normal"/>
    <w:semiHidden/>
    <w:rsid w:val="00AB4B25"/>
    <w:pPr>
      <w:keepNext w:val="0"/>
      <w:tabs>
        <w:tab w:val="right" w:pos="4176"/>
      </w:tabs>
      <w:ind w:left="198" w:hanging="198"/>
    </w:pPr>
    <w:rPr>
      <w:rFonts w:ascii="Garamond" w:hAnsi="Garamond"/>
    </w:rPr>
  </w:style>
  <w:style w:type="paragraph" w:styleId="IndexHeading">
    <w:name w:val="index heading"/>
    <w:basedOn w:val="Normal"/>
    <w:next w:val="Index1"/>
    <w:semiHidden/>
    <w:rsid w:val="00AB4B25"/>
    <w:pPr>
      <w:spacing w:before="120" w:after="120"/>
    </w:pPr>
    <w:rPr>
      <w:rFonts w:ascii="Arial" w:hAnsi="Arial"/>
      <w:b/>
      <w:color w:val="918585"/>
      <w:sz w:val="24"/>
    </w:rPr>
  </w:style>
  <w:style w:type="paragraph" w:styleId="Header">
    <w:name w:val="header"/>
    <w:basedOn w:val="Normal"/>
    <w:link w:val="HeaderChar"/>
    <w:rsid w:val="00AB4B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B25"/>
    <w:rPr>
      <w:rFonts w:ascii="Times New Roman" w:eastAsia="Times New Roman" w:hAnsi="Times New Roman" w:cs="Times New Roman"/>
      <w:sz w:val="16"/>
      <w:szCs w:val="20"/>
      <w:lang w:val="en-GB" w:eastAsia="en-US"/>
    </w:rPr>
  </w:style>
  <w:style w:type="paragraph" w:customStyle="1" w:styleId="Chapter">
    <w:name w:val="Chapter"/>
    <w:basedOn w:val="Normal"/>
    <w:rsid w:val="00AB4B25"/>
    <w:pPr>
      <w:spacing w:before="240"/>
    </w:pPr>
    <w:rPr>
      <w:rFonts w:ascii="Times New Roman" w:hAnsi="Times New Roman"/>
      <w:smallCaps/>
      <w:spacing w:val="80"/>
      <w:sz w:val="28"/>
    </w:rPr>
  </w:style>
  <w:style w:type="paragraph" w:customStyle="1" w:styleId="InChapter">
    <w:name w:val="InChapter"/>
    <w:basedOn w:val="Heading3"/>
    <w:rsid w:val="00AB4B25"/>
    <w:pPr>
      <w:spacing w:after="240"/>
      <w:outlineLvl w:val="9"/>
    </w:pPr>
    <w:rPr>
      <w:noProof/>
    </w:rPr>
  </w:style>
  <w:style w:type="paragraph" w:styleId="Index2">
    <w:name w:val="index 2"/>
    <w:basedOn w:val="Normal"/>
    <w:next w:val="Normal"/>
    <w:semiHidden/>
    <w:rsid w:val="00AB4B25"/>
    <w:pPr>
      <w:tabs>
        <w:tab w:val="right" w:pos="4176"/>
      </w:tabs>
      <w:ind w:left="568" w:hanging="284"/>
    </w:pPr>
    <w:rPr>
      <w:rFonts w:ascii="Garamond" w:hAnsi="Garamond"/>
    </w:rPr>
  </w:style>
  <w:style w:type="paragraph" w:customStyle="1" w:styleId="Byline">
    <w:name w:val="Byline"/>
    <w:rsid w:val="00AB4B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B25"/>
    <w:pPr>
      <w:tabs>
        <w:tab w:val="clear" w:pos="3600"/>
        <w:tab w:val="clear" w:pos="3958"/>
      </w:tabs>
      <w:jc w:val="right"/>
    </w:pPr>
  </w:style>
  <w:style w:type="paragraph" w:styleId="Caption">
    <w:name w:val="caption"/>
    <w:basedOn w:val="BodyText"/>
    <w:next w:val="Normal"/>
    <w:qFormat/>
    <w:rsid w:val="00AB4B25"/>
    <w:pPr>
      <w:framePr w:w="2268" w:hSpace="181" w:vSpace="181" w:wrap="around" w:vAnchor="text" w:hAnchor="page" w:x="1135" w:y="285" w:anchorLock="1"/>
    </w:pPr>
    <w:rPr>
      <w:i/>
    </w:rPr>
  </w:style>
  <w:style w:type="paragraph" w:customStyle="1" w:styleId="MiniTOCTitle">
    <w:name w:val="MiniTOCTitle"/>
    <w:basedOn w:val="Heading4"/>
    <w:rsid w:val="00AB4B25"/>
    <w:pPr>
      <w:spacing w:before="240"/>
      <w:outlineLvl w:val="9"/>
    </w:pPr>
    <w:rPr>
      <w:noProof/>
      <w:sz w:val="24"/>
    </w:rPr>
  </w:style>
  <w:style w:type="paragraph" w:customStyle="1" w:styleId="MiniTOCItem">
    <w:name w:val="MiniTOCItem"/>
    <w:basedOn w:val="ListBullet"/>
    <w:rsid w:val="00AB4B25"/>
    <w:pPr>
      <w:numPr>
        <w:numId w:val="0"/>
      </w:numPr>
      <w:tabs>
        <w:tab w:val="right" w:leader="dot" w:pos="6521"/>
      </w:tabs>
      <w:spacing w:before="0" w:after="0"/>
    </w:pPr>
  </w:style>
  <w:style w:type="paragraph" w:customStyle="1" w:styleId="TOFTitle">
    <w:name w:val="TOFTitle"/>
    <w:basedOn w:val="TOCTitle"/>
    <w:rsid w:val="00AB4B25"/>
  </w:style>
  <w:style w:type="paragraph" w:styleId="TableofFigures">
    <w:name w:val="table of figures"/>
    <w:basedOn w:val="Normal"/>
    <w:next w:val="Normal"/>
    <w:semiHidden/>
    <w:rsid w:val="00AB4B25"/>
    <w:pPr>
      <w:tabs>
        <w:tab w:val="right" w:leader="dot" w:pos="9072"/>
      </w:tabs>
      <w:ind w:left="970" w:hanging="403"/>
    </w:pPr>
    <w:rPr>
      <w:rFonts w:ascii="Times New Roman" w:hAnsi="Times New Roman"/>
      <w:b/>
    </w:rPr>
  </w:style>
  <w:style w:type="paragraph" w:styleId="ListNumber">
    <w:name w:val="List Number"/>
    <w:basedOn w:val="List"/>
    <w:rsid w:val="00AB4B25"/>
    <w:pPr>
      <w:numPr>
        <w:numId w:val="14"/>
      </w:numPr>
      <w:tabs>
        <w:tab w:val="clear" w:pos="340"/>
      </w:tabs>
    </w:pPr>
  </w:style>
  <w:style w:type="character" w:customStyle="1" w:styleId="WingdingSymbols">
    <w:name w:val="Wingding Symbols"/>
    <w:rsid w:val="00AB4B25"/>
    <w:rPr>
      <w:rFonts w:ascii="Wingdings" w:hAnsi="Wingdings"/>
    </w:rPr>
  </w:style>
  <w:style w:type="paragraph" w:customStyle="1" w:styleId="TableHeading">
    <w:name w:val="Table Heading"/>
    <w:basedOn w:val="HeadingBase"/>
    <w:rsid w:val="00AB4B25"/>
    <w:pPr>
      <w:keepLines/>
      <w:pBdr>
        <w:bottom w:val="single" w:sz="6" w:space="1" w:color="918585"/>
      </w:pBdr>
      <w:spacing w:before="240"/>
    </w:pPr>
  </w:style>
  <w:style w:type="character" w:customStyle="1" w:styleId="HotSpot">
    <w:name w:val="HotSpot"/>
    <w:rsid w:val="00AB4B25"/>
    <w:rPr>
      <w:color w:val="0033CC"/>
      <w:u w:val="none"/>
    </w:rPr>
  </w:style>
  <w:style w:type="paragraph" w:customStyle="1" w:styleId="BodyTextRight">
    <w:name w:val="Body Text Right"/>
    <w:basedOn w:val="BodyText"/>
    <w:rsid w:val="00AB4B25"/>
    <w:pPr>
      <w:spacing w:before="0" w:after="0"/>
      <w:jc w:val="right"/>
    </w:pPr>
  </w:style>
  <w:style w:type="paragraph" w:styleId="Index3">
    <w:name w:val="index 3"/>
    <w:basedOn w:val="ListNumber2"/>
    <w:next w:val="Normal"/>
    <w:semiHidden/>
    <w:rsid w:val="00AB4B25"/>
    <w:pPr>
      <w:numPr>
        <w:numId w:val="0"/>
      </w:numPr>
      <w:tabs>
        <w:tab w:val="right" w:leader="dot" w:pos="4176"/>
      </w:tabs>
    </w:pPr>
  </w:style>
  <w:style w:type="paragraph" w:styleId="ListNumber2">
    <w:name w:val="List Number 2"/>
    <w:basedOn w:val="List2"/>
    <w:rsid w:val="00AB4B25"/>
    <w:pPr>
      <w:numPr>
        <w:numId w:val="9"/>
      </w:numPr>
      <w:tabs>
        <w:tab w:val="clear" w:pos="1060"/>
      </w:tabs>
    </w:pPr>
  </w:style>
  <w:style w:type="paragraph" w:customStyle="1" w:styleId="MarginNote">
    <w:name w:val="Margin Note"/>
    <w:basedOn w:val="BodyText"/>
    <w:rsid w:val="00AB4B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B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B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B25"/>
    <w:rPr>
      <w:sz w:val="32"/>
    </w:rPr>
  </w:style>
  <w:style w:type="paragraph" w:customStyle="1" w:styleId="HeadingProcedure">
    <w:name w:val="Heading Procedure"/>
    <w:basedOn w:val="HeadingBase"/>
    <w:next w:val="Normal"/>
    <w:rsid w:val="00AB4B25"/>
    <w:pPr>
      <w:tabs>
        <w:tab w:val="left" w:pos="0"/>
      </w:tabs>
      <w:spacing w:before="120" w:after="60"/>
    </w:pPr>
    <w:rPr>
      <w:i/>
      <w:color w:val="918585"/>
      <w:sz w:val="22"/>
    </w:rPr>
  </w:style>
  <w:style w:type="paragraph" w:customStyle="1" w:styleId="TableBodyText">
    <w:name w:val="Table Body Text"/>
    <w:basedOn w:val="BodyText"/>
    <w:rsid w:val="00AB4B25"/>
    <w:pPr>
      <w:spacing w:before="60" w:after="60"/>
    </w:pPr>
  </w:style>
  <w:style w:type="paragraph" w:styleId="ListContinue">
    <w:name w:val="List Continue"/>
    <w:basedOn w:val="List"/>
    <w:rsid w:val="00AB4B25"/>
    <w:pPr>
      <w:ind w:firstLine="0"/>
    </w:pPr>
  </w:style>
  <w:style w:type="paragraph" w:customStyle="1" w:styleId="ListNote">
    <w:name w:val="List Note"/>
    <w:basedOn w:val="List"/>
    <w:rsid w:val="00AB4B25"/>
    <w:pPr>
      <w:pBdr>
        <w:top w:val="single" w:sz="6" w:space="2" w:color="918585"/>
        <w:bottom w:val="single" w:sz="6" w:space="2" w:color="918585"/>
      </w:pBdr>
      <w:tabs>
        <w:tab w:val="left" w:pos="1021"/>
      </w:tabs>
      <w:ind w:firstLine="0"/>
    </w:pPr>
  </w:style>
  <w:style w:type="paragraph" w:customStyle="1" w:styleId="Warning">
    <w:name w:val="Warning"/>
    <w:basedOn w:val="BodyText"/>
    <w:rsid w:val="00AB4B25"/>
    <w:pPr>
      <w:shd w:val="clear" w:color="auto" w:fill="D9D9D9"/>
      <w:tabs>
        <w:tab w:val="left" w:pos="992"/>
      </w:tabs>
      <w:ind w:left="119" w:right="119"/>
    </w:pPr>
    <w:rPr>
      <w:sz w:val="20"/>
    </w:rPr>
  </w:style>
  <w:style w:type="paragraph" w:customStyle="1" w:styleId="MarginIcons">
    <w:name w:val="Margin Icons"/>
    <w:basedOn w:val="BodyText"/>
    <w:rsid w:val="00AB4B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B25"/>
    <w:rPr>
      <w:rFonts w:ascii="Courier New" w:hAnsi="Courier New"/>
    </w:rPr>
  </w:style>
  <w:style w:type="paragraph" w:customStyle="1" w:styleId="NoteBullet">
    <w:name w:val="Note Bullet"/>
    <w:basedOn w:val="Note"/>
    <w:rsid w:val="00AB4B25"/>
    <w:pPr>
      <w:tabs>
        <w:tab w:val="clear" w:pos="680"/>
      </w:tabs>
      <w:spacing w:before="60" w:after="60"/>
    </w:pPr>
  </w:style>
  <w:style w:type="paragraph" w:customStyle="1" w:styleId="SubHeading2">
    <w:name w:val="SubHeading2"/>
    <w:basedOn w:val="HeadingBase"/>
    <w:rsid w:val="00AB4B25"/>
    <w:pPr>
      <w:spacing w:before="240" w:after="60"/>
    </w:pPr>
    <w:rPr>
      <w:sz w:val="20"/>
    </w:rPr>
  </w:style>
  <w:style w:type="paragraph" w:customStyle="1" w:styleId="SubHeading1">
    <w:name w:val="SubHeading1"/>
    <w:basedOn w:val="HeadingBase"/>
    <w:rsid w:val="00AB4B25"/>
    <w:pPr>
      <w:spacing w:before="240" w:after="60"/>
    </w:pPr>
    <w:rPr>
      <w:color w:val="918585"/>
      <w:sz w:val="22"/>
    </w:rPr>
  </w:style>
  <w:style w:type="paragraph" w:customStyle="1" w:styleId="SideHeading">
    <w:name w:val="Side Heading"/>
    <w:basedOn w:val="HeadingBase"/>
    <w:rsid w:val="00AB4B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B25"/>
    <w:pPr>
      <w:numPr>
        <w:numId w:val="10"/>
      </w:numPr>
    </w:pPr>
  </w:style>
  <w:style w:type="paragraph" w:styleId="PlainText">
    <w:name w:val="Plain Text"/>
    <w:basedOn w:val="Normal"/>
    <w:link w:val="PlainTextChar"/>
    <w:rsid w:val="00AB4B25"/>
    <w:rPr>
      <w:sz w:val="20"/>
    </w:rPr>
  </w:style>
  <w:style w:type="character" w:customStyle="1" w:styleId="PlainTextChar">
    <w:name w:val="Plain Text Char"/>
    <w:basedOn w:val="DefaultParagraphFont"/>
    <w:link w:val="PlainText"/>
    <w:rsid w:val="00AB4B25"/>
    <w:rPr>
      <w:rFonts w:ascii="Courier New" w:eastAsia="Times New Roman" w:hAnsi="Courier New" w:cs="Times New Roman"/>
      <w:sz w:val="20"/>
      <w:szCs w:val="20"/>
      <w:lang w:eastAsia="en-US"/>
    </w:rPr>
  </w:style>
  <w:style w:type="character" w:customStyle="1" w:styleId="MenuOption">
    <w:name w:val="Menu Option"/>
    <w:basedOn w:val="DefaultParagraphFont"/>
    <w:rsid w:val="00AB4B25"/>
    <w:rPr>
      <w:b/>
      <w:smallCaps/>
    </w:rPr>
  </w:style>
  <w:style w:type="paragraph" w:customStyle="1" w:styleId="TableListNumber">
    <w:name w:val="Table List Number"/>
    <w:basedOn w:val="ListNumber"/>
    <w:rsid w:val="00AB4B25"/>
    <w:pPr>
      <w:numPr>
        <w:numId w:val="0"/>
      </w:numPr>
    </w:pPr>
  </w:style>
  <w:style w:type="paragraph" w:styleId="TOC4">
    <w:name w:val="toc 4"/>
    <w:basedOn w:val="TOCBase"/>
    <w:next w:val="Normal"/>
    <w:semiHidden/>
    <w:rsid w:val="00AB4B25"/>
    <w:pPr>
      <w:tabs>
        <w:tab w:val="right" w:leader="dot" w:pos="9071"/>
      </w:tabs>
      <w:ind w:left="1701"/>
    </w:pPr>
  </w:style>
  <w:style w:type="paragraph" w:customStyle="1" w:styleId="ListAlpha">
    <w:name w:val="List Alpha"/>
    <w:basedOn w:val="List"/>
    <w:rsid w:val="00AB4B25"/>
    <w:pPr>
      <w:numPr>
        <w:numId w:val="8"/>
      </w:numPr>
    </w:pPr>
  </w:style>
  <w:style w:type="paragraph" w:customStyle="1" w:styleId="ListAlpha2">
    <w:name w:val="List Alpha 2"/>
    <w:basedOn w:val="List2"/>
    <w:rsid w:val="00AB4B25"/>
    <w:pPr>
      <w:numPr>
        <w:numId w:val="7"/>
      </w:numPr>
    </w:pPr>
  </w:style>
  <w:style w:type="paragraph" w:styleId="List2">
    <w:name w:val="List 2"/>
    <w:basedOn w:val="BodyText"/>
    <w:rsid w:val="00AB4B25"/>
    <w:pPr>
      <w:tabs>
        <w:tab w:val="left" w:pos="680"/>
      </w:tabs>
      <w:spacing w:before="60" w:after="60"/>
      <w:ind w:left="680" w:hanging="340"/>
    </w:pPr>
  </w:style>
  <w:style w:type="paragraph" w:styleId="List3">
    <w:name w:val="List 3"/>
    <w:basedOn w:val="BodyText"/>
    <w:rsid w:val="00AB4B25"/>
    <w:pPr>
      <w:tabs>
        <w:tab w:val="left" w:pos="1021"/>
      </w:tabs>
      <w:spacing w:before="60" w:after="60"/>
      <w:ind w:left="1020" w:hanging="340"/>
    </w:pPr>
  </w:style>
  <w:style w:type="paragraph" w:styleId="List4">
    <w:name w:val="List 4"/>
    <w:basedOn w:val="BodyText"/>
    <w:rsid w:val="00AB4B25"/>
    <w:pPr>
      <w:tabs>
        <w:tab w:val="left" w:pos="1361"/>
      </w:tabs>
      <w:spacing w:before="60" w:after="60"/>
      <w:ind w:left="1361" w:hanging="340"/>
    </w:pPr>
  </w:style>
  <w:style w:type="paragraph" w:styleId="List5">
    <w:name w:val="List 5"/>
    <w:basedOn w:val="BodyText"/>
    <w:rsid w:val="00AB4B25"/>
    <w:pPr>
      <w:tabs>
        <w:tab w:val="left" w:pos="1701"/>
      </w:tabs>
      <w:spacing w:before="60" w:after="60"/>
      <w:ind w:left="1701" w:hanging="340"/>
    </w:pPr>
  </w:style>
  <w:style w:type="paragraph" w:styleId="ListBullet3">
    <w:name w:val="List Bullet 3"/>
    <w:basedOn w:val="List3"/>
    <w:rsid w:val="00AB4B25"/>
    <w:pPr>
      <w:numPr>
        <w:numId w:val="13"/>
      </w:numPr>
      <w:tabs>
        <w:tab w:val="clear" w:pos="1021"/>
      </w:tabs>
      <w:ind w:left="1037" w:hanging="357"/>
    </w:pPr>
  </w:style>
  <w:style w:type="paragraph" w:styleId="ListBullet4">
    <w:name w:val="List Bullet 4"/>
    <w:basedOn w:val="List4"/>
    <w:rsid w:val="00AB4B25"/>
    <w:pPr>
      <w:numPr>
        <w:numId w:val="2"/>
      </w:numPr>
      <w:tabs>
        <w:tab w:val="clear" w:pos="1361"/>
      </w:tabs>
    </w:pPr>
  </w:style>
  <w:style w:type="paragraph" w:styleId="ListBullet5">
    <w:name w:val="List Bullet 5"/>
    <w:basedOn w:val="List5"/>
    <w:rsid w:val="00AB4B25"/>
    <w:pPr>
      <w:numPr>
        <w:numId w:val="3"/>
      </w:numPr>
    </w:pPr>
  </w:style>
  <w:style w:type="paragraph" w:styleId="ListContinue2">
    <w:name w:val="List Continue 2"/>
    <w:basedOn w:val="List2"/>
    <w:rsid w:val="00AB4B25"/>
    <w:pPr>
      <w:ind w:firstLine="0"/>
    </w:pPr>
  </w:style>
  <w:style w:type="paragraph" w:styleId="ListContinue3">
    <w:name w:val="List Continue 3"/>
    <w:basedOn w:val="List3"/>
    <w:rsid w:val="00AB4B25"/>
    <w:pPr>
      <w:ind w:left="1021" w:firstLine="0"/>
    </w:pPr>
  </w:style>
  <w:style w:type="paragraph" w:styleId="ListContinue4">
    <w:name w:val="List Continue 4"/>
    <w:basedOn w:val="List4"/>
    <w:rsid w:val="00AB4B25"/>
    <w:pPr>
      <w:ind w:firstLine="0"/>
    </w:pPr>
  </w:style>
  <w:style w:type="paragraph" w:styleId="ListContinue5">
    <w:name w:val="List Continue 5"/>
    <w:basedOn w:val="List5"/>
    <w:rsid w:val="00AB4B25"/>
    <w:pPr>
      <w:ind w:firstLine="0"/>
    </w:pPr>
  </w:style>
  <w:style w:type="paragraph" w:styleId="ListNumber3">
    <w:name w:val="List Number 3"/>
    <w:basedOn w:val="List3"/>
    <w:rsid w:val="00AB4B25"/>
    <w:pPr>
      <w:numPr>
        <w:numId w:val="4"/>
      </w:numPr>
    </w:pPr>
  </w:style>
  <w:style w:type="paragraph" w:styleId="ListNumber4">
    <w:name w:val="List Number 4"/>
    <w:basedOn w:val="List4"/>
    <w:rsid w:val="00AB4B25"/>
    <w:pPr>
      <w:numPr>
        <w:numId w:val="5"/>
      </w:numPr>
    </w:pPr>
  </w:style>
  <w:style w:type="paragraph" w:styleId="ListNumber5">
    <w:name w:val="List Number 5"/>
    <w:basedOn w:val="List5"/>
    <w:rsid w:val="00AB4B25"/>
    <w:pPr>
      <w:numPr>
        <w:numId w:val="6"/>
      </w:numPr>
    </w:pPr>
  </w:style>
  <w:style w:type="paragraph" w:styleId="BlockText">
    <w:name w:val="Block Text"/>
    <w:basedOn w:val="Normal"/>
    <w:rsid w:val="00AB4B25"/>
    <w:pPr>
      <w:spacing w:after="120"/>
      <w:ind w:left="1440" w:right="1440"/>
    </w:pPr>
  </w:style>
  <w:style w:type="character" w:customStyle="1" w:styleId="Subscript">
    <w:name w:val="Subscript"/>
    <w:basedOn w:val="DefaultParagraphFont"/>
    <w:rsid w:val="00AB4B25"/>
    <w:rPr>
      <w:sz w:val="16"/>
      <w:vertAlign w:val="subscript"/>
    </w:rPr>
  </w:style>
  <w:style w:type="character" w:customStyle="1" w:styleId="Superscript">
    <w:name w:val="Superscript"/>
    <w:basedOn w:val="DefaultParagraphFont"/>
    <w:rsid w:val="00AB4B25"/>
    <w:rPr>
      <w:sz w:val="16"/>
      <w:vertAlign w:val="superscript"/>
    </w:rPr>
  </w:style>
  <w:style w:type="character" w:customStyle="1" w:styleId="Symbols">
    <w:name w:val="Symbols"/>
    <w:basedOn w:val="DefaultParagraphFont"/>
    <w:rsid w:val="00AB4B25"/>
    <w:rPr>
      <w:rFonts w:ascii="Symbol" w:hAnsi="Symbol"/>
    </w:rPr>
  </w:style>
  <w:style w:type="character" w:customStyle="1" w:styleId="MenuOptions">
    <w:name w:val="Menu Options"/>
    <w:basedOn w:val="DefaultParagraphFont"/>
    <w:rsid w:val="00AB4B25"/>
    <w:rPr>
      <w:rFonts w:ascii="Arial Narrow" w:hAnsi="Arial Narrow"/>
      <w:smallCaps/>
    </w:rPr>
  </w:style>
  <w:style w:type="character" w:customStyle="1" w:styleId="Buttons">
    <w:name w:val="Buttons"/>
    <w:basedOn w:val="DefaultParagraphFont"/>
    <w:rsid w:val="00AB4B25"/>
    <w:rPr>
      <w:b/>
    </w:rPr>
  </w:style>
  <w:style w:type="character" w:customStyle="1" w:styleId="Underlined">
    <w:name w:val="Underlined"/>
    <w:basedOn w:val="DefaultParagraphFont"/>
    <w:rsid w:val="00AB4B25"/>
    <w:rPr>
      <w:u w:val="single"/>
    </w:rPr>
  </w:style>
  <w:style w:type="paragraph" w:customStyle="1" w:styleId="TableBodyTextRight">
    <w:name w:val="Table Body Text Right"/>
    <w:basedOn w:val="TableBodyText"/>
    <w:rsid w:val="00AB4B25"/>
    <w:pPr>
      <w:widowControl w:val="0"/>
      <w:autoSpaceDE w:val="0"/>
      <w:autoSpaceDN w:val="0"/>
      <w:adjustRightInd w:val="0"/>
      <w:jc w:val="right"/>
    </w:pPr>
    <w:rPr>
      <w:rFonts w:cs="Arial"/>
      <w:szCs w:val="18"/>
    </w:rPr>
  </w:style>
  <w:style w:type="paragraph" w:customStyle="1" w:styleId="CopyrightText">
    <w:name w:val="Copyright Text"/>
    <w:basedOn w:val="BodyText"/>
    <w:rsid w:val="00AB4B25"/>
    <w:rPr>
      <w:sz w:val="18"/>
    </w:rPr>
  </w:style>
  <w:style w:type="paragraph" w:customStyle="1" w:styleId="BodySmallRight">
    <w:name w:val="Body Small Right"/>
    <w:basedOn w:val="BodyTextRight"/>
    <w:rsid w:val="00AB4B25"/>
    <w:rPr>
      <w:sz w:val="18"/>
      <w:szCs w:val="18"/>
    </w:rPr>
  </w:style>
  <w:style w:type="paragraph" w:customStyle="1" w:styleId="MarginEdition">
    <w:name w:val="Margin Edition"/>
    <w:basedOn w:val="MarginNote"/>
    <w:rsid w:val="00AB4B25"/>
    <w:pPr>
      <w:spacing w:before="0" w:after="0"/>
    </w:pPr>
    <w:rPr>
      <w:rFonts w:ascii="Times New Roman" w:hAnsi="Times New Roman"/>
      <w:color w:val="999999"/>
    </w:rPr>
  </w:style>
  <w:style w:type="paragraph" w:customStyle="1" w:styleId="Spacer">
    <w:name w:val="Spacer"/>
    <w:basedOn w:val="Normal"/>
    <w:rsid w:val="00AB4B25"/>
    <w:rPr>
      <w:sz w:val="2"/>
      <w:szCs w:val="2"/>
    </w:rPr>
  </w:style>
  <w:style w:type="character" w:customStyle="1" w:styleId="Small">
    <w:name w:val="Small"/>
    <w:basedOn w:val="DefaultParagraphFont"/>
    <w:rsid w:val="00AB4B25"/>
    <w:rPr>
      <w:sz w:val="16"/>
    </w:rPr>
  </w:style>
  <w:style w:type="paragraph" w:customStyle="1" w:styleId="WideTable">
    <w:name w:val="Wide Table"/>
    <w:basedOn w:val="Normal"/>
    <w:rsid w:val="00AB4B25"/>
    <w:pPr>
      <w:ind w:left="-1418"/>
    </w:pPr>
    <w:rPr>
      <w:sz w:val="2"/>
      <w:szCs w:val="2"/>
    </w:rPr>
  </w:style>
  <w:style w:type="character" w:styleId="PageNumber">
    <w:name w:val="page number"/>
    <w:basedOn w:val="DefaultParagraphFont"/>
    <w:rsid w:val="00AB4B25"/>
  </w:style>
  <w:style w:type="paragraph" w:styleId="Quote">
    <w:name w:val="Quote"/>
    <w:basedOn w:val="Heading1"/>
    <w:link w:val="QuoteChar"/>
    <w:qFormat/>
    <w:rsid w:val="00AB4B25"/>
    <w:rPr>
      <w:b w:val="0"/>
      <w:sz w:val="72"/>
      <w:szCs w:val="72"/>
      <w:lang w:val="en-NZ"/>
    </w:rPr>
  </w:style>
  <w:style w:type="character" w:customStyle="1" w:styleId="QuoteChar">
    <w:name w:val="Quote Char"/>
    <w:basedOn w:val="DefaultParagraphFont"/>
    <w:link w:val="Quote"/>
    <w:rsid w:val="00AB4B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B25"/>
    <w:pPr>
      <w:pageBreakBefore/>
    </w:pPr>
  </w:style>
  <w:style w:type="paragraph" w:customStyle="1" w:styleId="Border">
    <w:name w:val="Border"/>
    <w:basedOn w:val="Normal"/>
    <w:qFormat/>
    <w:rsid w:val="00AB4B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B25"/>
    <w:rPr>
      <w:b/>
      <w:bCs/>
      <w:i/>
      <w:iCs/>
      <w:color w:val="auto"/>
    </w:rPr>
  </w:style>
  <w:style w:type="paragraph" w:styleId="IntenseQuote">
    <w:name w:val="Intense Quote"/>
    <w:basedOn w:val="Normal"/>
    <w:next w:val="Normal"/>
    <w:link w:val="IntenseQuoteChar"/>
    <w:uiPriority w:val="30"/>
    <w:qFormat/>
    <w:rsid w:val="00AB4B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B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B25"/>
    <w:rPr>
      <w:smallCaps/>
      <w:color w:val="auto"/>
      <w:u w:val="single"/>
    </w:rPr>
  </w:style>
  <w:style w:type="character" w:styleId="IntenseReference">
    <w:name w:val="Intense Reference"/>
    <w:basedOn w:val="DefaultParagraphFont"/>
    <w:uiPriority w:val="32"/>
    <w:qFormat/>
    <w:rsid w:val="00AB4B25"/>
    <w:rPr>
      <w:b/>
      <w:bCs/>
      <w:smallCaps/>
      <w:color w:val="auto"/>
      <w:spacing w:val="5"/>
      <w:u w:val="single"/>
    </w:rPr>
  </w:style>
  <w:style w:type="paragraph" w:customStyle="1" w:styleId="2ColumnHeading">
    <w:name w:val="2Column Heading"/>
    <w:basedOn w:val="BodyText"/>
    <w:qFormat/>
    <w:rsid w:val="00AB4B25"/>
    <w:pPr>
      <w:spacing w:after="60"/>
      <w:ind w:left="-2268"/>
    </w:pPr>
    <w:rPr>
      <w:b/>
    </w:rPr>
  </w:style>
  <w:style w:type="paragraph" w:customStyle="1" w:styleId="Heading1TOC">
    <w:name w:val="Heading1 TOC"/>
    <w:basedOn w:val="Normal"/>
    <w:qFormat/>
    <w:rsid w:val="00AB4B25"/>
    <w:pPr>
      <w:spacing w:before="240" w:after="120"/>
    </w:pPr>
    <w:rPr>
      <w:rFonts w:ascii="Times New Roman" w:hAnsi="Times New Roman"/>
      <w:b/>
      <w:sz w:val="32"/>
    </w:rPr>
  </w:style>
  <w:style w:type="paragraph" w:customStyle="1" w:styleId="Heading2TOC">
    <w:name w:val="Heading2 TOC"/>
    <w:basedOn w:val="Normal"/>
    <w:qFormat/>
    <w:rsid w:val="00AB4B25"/>
    <w:pPr>
      <w:spacing w:before="240" w:after="60"/>
    </w:pPr>
    <w:rPr>
      <w:rFonts w:ascii="Times New Roman" w:hAnsi="Times New Roman"/>
      <w:b/>
      <w:sz w:val="28"/>
    </w:rPr>
  </w:style>
  <w:style w:type="character" w:customStyle="1" w:styleId="Underline">
    <w:name w:val="Underline"/>
    <w:basedOn w:val="DefaultParagraphFont"/>
    <w:qFormat/>
    <w:rsid w:val="00AB4B25"/>
    <w:rPr>
      <w:u w:val="single"/>
    </w:rPr>
  </w:style>
  <w:style w:type="character" w:customStyle="1" w:styleId="BoldandItalics">
    <w:name w:val="Bold and Italics"/>
    <w:qFormat/>
    <w:rsid w:val="00AB4B25"/>
    <w:rPr>
      <w:b/>
      <w:i/>
      <w:u w:val="none"/>
    </w:rPr>
  </w:style>
  <w:style w:type="paragraph" w:styleId="BalloonText">
    <w:name w:val="Balloon Text"/>
    <w:basedOn w:val="Normal"/>
    <w:link w:val="BalloonTextChar"/>
    <w:rsid w:val="00AB4B25"/>
    <w:rPr>
      <w:rFonts w:ascii="Tahoma" w:hAnsi="Tahoma" w:cs="Tahoma"/>
      <w:sz w:val="16"/>
      <w:szCs w:val="16"/>
    </w:rPr>
  </w:style>
  <w:style w:type="character" w:customStyle="1" w:styleId="BalloonTextChar">
    <w:name w:val="Balloon Text Char"/>
    <w:basedOn w:val="DefaultParagraphFont"/>
    <w:link w:val="BalloonText"/>
    <w:rsid w:val="00AB4B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B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B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B25"/>
    <w:rPr>
      <w:b/>
      <w:color w:val="660033"/>
      <w:spacing w:val="0"/>
    </w:rPr>
  </w:style>
  <w:style w:type="paragraph" w:customStyle="1" w:styleId="Nameditemlist">
    <w:name w:val="Named item list"/>
    <w:basedOn w:val="BodyText"/>
    <w:qFormat/>
    <w:rsid w:val="00AB4B25"/>
    <w:pPr>
      <w:tabs>
        <w:tab w:val="left" w:pos="2835"/>
      </w:tabs>
      <w:ind w:left="2835" w:hanging="2835"/>
    </w:pPr>
  </w:style>
  <w:style w:type="paragraph" w:customStyle="1" w:styleId="BodyTextnopadding">
    <w:name w:val="Body Text no padding"/>
    <w:basedOn w:val="BodyText"/>
    <w:qFormat/>
    <w:rsid w:val="00AB4B25"/>
    <w:pPr>
      <w:spacing w:before="0" w:after="0"/>
    </w:pPr>
  </w:style>
  <w:style w:type="paragraph" w:customStyle="1" w:styleId="BodyTextBold">
    <w:name w:val="Body Text Bold"/>
    <w:basedOn w:val="BodyText"/>
    <w:qFormat/>
    <w:rsid w:val="00AB4B25"/>
    <w:rPr>
      <w:b/>
    </w:rPr>
  </w:style>
  <w:style w:type="character" w:styleId="Hyperlink">
    <w:name w:val="Hyperlink"/>
    <w:basedOn w:val="DefaultParagraphFont"/>
    <w:uiPriority w:val="99"/>
    <w:unhideWhenUsed/>
    <w:rsid w:val="008402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4013</Characters>
  <Application>Microsoft Office Word</Application>
  <DocSecurity>0</DocSecurity>
  <Lines>118</Lines>
  <Paragraphs>75</Paragraphs>
  <ScaleCrop>false</ScaleCrop>
  <Company>Author-it Software Corporation Ltd.</Company>
  <LinksUpToDate>false</LinksUpToDate>
  <CharactersWithSpaces>4545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FNSILA512 Evaluate collected information and report findings in loss adjusting</dc:title>
  <dc:subject>Approved</dc:subject>
  <dc:creator>PwC’s Skills for Australia</dc:creator>
  <cp:keywords>Release: 1</cp:keywords>
  <dc:description>Review Date: 12 April 2008</dc:description>
  <cp:lastModifiedBy>HSD_TPCMSd.prod</cp:lastModifiedBy>
  <cp:revision>3</cp:revision>
  <dcterms:created xsi:type="dcterms:W3CDTF">2022-11-03T07:39:00Z</dcterms:created>
  <dcterms:modified xsi:type="dcterms:W3CDTF">2022-11-03T07:39:00Z</dcterms:modified>
</cp:coreProperties>
</file>