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7F5" w:rsidP="00733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FNSILA507 Provide specialist business interruption loss adjusting advice and services</w:t>
      </w:r>
      <w:r>
        <w:fldChar w:fldCharType="end"/>
      </w:r>
    </w:p>
    <w:p w:rsidR="007337F5" w:rsidP="007337F5">
      <w:pPr>
        <w:pStyle w:val="Version"/>
        <w:sectPr w:rsidSect="00336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A2B" w:rsidP="00336A2B">
      <w:pPr>
        <w:pStyle w:val="SuperHeading"/>
      </w:pPr>
      <w:r w:rsidRPr="00336A2B">
        <w:t>Assessment Requirements for FNSILA507 Provide specialist business interruption loss adjusting advice and services</w:t>
      </w:r>
    </w:p>
    <w:p w:rsidR="00000000" w:rsidRPr="00336A2B" w:rsidP="00336A2B">
      <w:pPr>
        <w:pStyle w:val="Heading1"/>
      </w:pPr>
      <w:bookmarkStart w:id="1" w:name="O_1156496"/>
      <w:bookmarkEnd w:id="1"/>
      <w:r w:rsidRPr="00336A2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36A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2B" w:rsidP="00336A2B">
            <w:pPr>
              <w:pStyle w:val="BodyText"/>
            </w:pPr>
            <w:r w:rsidRPr="00336A2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2B">
            <w:pPr>
              <w:pStyle w:val="BodyText"/>
              <w:rPr>
                <w:lang w:val="en-NZ"/>
              </w:rPr>
            </w:pPr>
            <w:r w:rsidRPr="00336A2B">
              <w:rPr>
                <w:rStyle w:val="SpecialBold"/>
              </w:rPr>
              <w:t>Comments</w:t>
            </w:r>
          </w:p>
        </w:tc>
      </w:tr>
      <w:tr w:rsidTr="00336A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2B">
            <w:pPr>
              <w:pStyle w:val="BodyText"/>
              <w:rPr>
                <w:lang w:val="en-NZ"/>
              </w:rPr>
            </w:pPr>
            <w:r w:rsidRPr="00336A2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2B" w:rsidP="00336A2B">
            <w:pPr>
              <w:pStyle w:val="BodyText"/>
            </w:pPr>
            <w:r w:rsidRPr="00336A2B">
              <w:t>This version first released with FNS Financial Services Training Package Version 6.0.</w:t>
            </w:r>
          </w:p>
        </w:tc>
      </w:tr>
    </w:tbl>
    <w:p w:rsidR="00000000" w:rsidRPr="00336A2B" w:rsidP="00336A2B">
      <w:pPr>
        <w:pStyle w:val="BodyText"/>
      </w:pPr>
    </w:p>
    <w:p w:rsidR="00000000" w:rsidRPr="00336A2B" w:rsidP="00336A2B">
      <w:pPr>
        <w:pStyle w:val="AllowPageBreak"/>
      </w:pPr>
    </w:p>
    <w:p w:rsidR="00000000" w:rsidRPr="00336A2B" w:rsidP="00336A2B">
      <w:pPr>
        <w:pStyle w:val="Heading1"/>
      </w:pPr>
      <w:bookmarkStart w:id="2" w:name="O_1156499"/>
      <w:bookmarkEnd w:id="2"/>
      <w:r w:rsidRPr="00336A2B">
        <w:t>Performance Evidence</w:t>
      </w:r>
    </w:p>
    <w:p w:rsidR="00000000" w:rsidRPr="00336A2B" w:rsidP="007337F5">
      <w:pPr>
        <w:pStyle w:val="BodyText"/>
      </w:pPr>
      <w:r w:rsidRPr="00336A2B">
        <w:t>The candidate must demonstrate the ability to complete the tasks outlined in the elements, performance criteria and foundation s</w:t>
      </w:r>
      <w:r w:rsidRPr="00336A2B">
        <w:t>kills of this unit, including evidence of the ability to:</w:t>
      </w:r>
    </w:p>
    <w:p w:rsidR="00000000" w:rsidRPr="00336A2B" w:rsidP="00336A2B">
      <w:pPr>
        <w:pStyle w:val="ListBullet"/>
      </w:pPr>
      <w:r w:rsidRPr="00336A2B">
        <w:t>provide specialist business interruption loss adjusting advice and services for at least two different clients.</w:t>
      </w:r>
    </w:p>
    <w:p w:rsidR="00000000" w:rsidRPr="00336A2B" w:rsidP="00336A2B">
      <w:pPr>
        <w:pStyle w:val="AllowPageBreak"/>
      </w:pPr>
    </w:p>
    <w:p w:rsidR="00000000" w:rsidRPr="00336A2B" w:rsidP="00336A2B">
      <w:pPr>
        <w:pStyle w:val="Heading1"/>
      </w:pPr>
      <w:bookmarkStart w:id="3" w:name="O_1156498"/>
      <w:bookmarkEnd w:id="3"/>
      <w:r w:rsidRPr="00336A2B">
        <w:t>Knowledge Evidence</w:t>
      </w:r>
    </w:p>
    <w:p w:rsidR="00000000" w:rsidRPr="00336A2B" w:rsidP="007337F5">
      <w:pPr>
        <w:pStyle w:val="BodyText"/>
      </w:pPr>
      <w:r w:rsidRPr="00336A2B">
        <w:t>The candidate must be able to demonstrate knowl</w:t>
      </w:r>
      <w:r w:rsidRPr="00336A2B">
        <w:t>edge to complete the tasks outlined in the elements, performance criteria and foundation skills of this unit, including knowledge of:</w:t>
      </w:r>
    </w:p>
    <w:p w:rsidR="00000000" w:rsidRPr="00336A2B" w:rsidP="00336A2B">
      <w:pPr>
        <w:pStyle w:val="ListBullet"/>
      </w:pPr>
      <w:r w:rsidRPr="00336A2B">
        <w:t>legislative and regulatory guidelines and industry sector compliance requirements relating to job role</w:t>
      </w:r>
    </w:p>
    <w:p w:rsidR="00000000" w:rsidRPr="00336A2B" w:rsidP="00336A2B">
      <w:pPr>
        <w:pStyle w:val="ListBullet"/>
      </w:pPr>
      <w:r w:rsidRPr="00336A2B">
        <w:t>organisational policies and guidelines relating to the provision of specialist business interruption loss adjusting advice and services</w:t>
      </w:r>
    </w:p>
    <w:p w:rsidR="00000000" w:rsidRPr="00336A2B" w:rsidP="00336A2B">
      <w:pPr>
        <w:pStyle w:val="ListBullet"/>
      </w:pPr>
      <w:r w:rsidRPr="00336A2B">
        <w:t xml:space="preserve">types and features of business interruption insurance policies, including the scope of cover, key terms and conditions, </w:t>
      </w:r>
      <w:r w:rsidRPr="00336A2B">
        <w:t>and conditions for a valid claim to arise</w:t>
      </w:r>
    </w:p>
    <w:p w:rsidR="00000000" w:rsidRPr="00336A2B" w:rsidP="00336A2B">
      <w:pPr>
        <w:pStyle w:val="ListBullet"/>
      </w:pPr>
      <w:r w:rsidRPr="00336A2B">
        <w:t>loss mitigation measures for business interruption claims</w:t>
      </w:r>
    </w:p>
    <w:p w:rsidR="00000000" w:rsidRPr="00336A2B" w:rsidP="00336A2B">
      <w:pPr>
        <w:pStyle w:val="ListBullet"/>
      </w:pPr>
      <w:r w:rsidRPr="00336A2B">
        <w:t>impacts of business interruption loss on involved stakeholders</w:t>
      </w:r>
    </w:p>
    <w:p w:rsidR="00000000" w:rsidRPr="00336A2B" w:rsidP="00336A2B">
      <w:pPr>
        <w:pStyle w:val="ListBullet"/>
      </w:pPr>
      <w:r w:rsidRPr="00336A2B">
        <w:t>role of loss adjuster in managing business interruption claims</w:t>
      </w:r>
    </w:p>
    <w:p w:rsidR="00000000" w:rsidRPr="00336A2B" w:rsidP="00336A2B">
      <w:pPr>
        <w:pStyle w:val="ListBullet"/>
      </w:pPr>
      <w:r w:rsidRPr="00336A2B">
        <w:t>indicators and characteristics</w:t>
      </w:r>
      <w:r w:rsidRPr="00336A2B">
        <w:t xml:space="preserve"> of subrogation actions relating to business interruption claims</w:t>
      </w:r>
    </w:p>
    <w:p w:rsidR="00000000" w:rsidRPr="00336A2B" w:rsidP="00336A2B">
      <w:pPr>
        <w:pStyle w:val="ListBullet"/>
      </w:pPr>
      <w:r w:rsidRPr="00336A2B">
        <w:t>specialist services that may be required for loss adjusting business interruption claims</w:t>
      </w:r>
    </w:p>
    <w:p w:rsidR="00000000" w:rsidRPr="00336A2B" w:rsidP="00336A2B">
      <w:pPr>
        <w:pStyle w:val="ListBullet"/>
      </w:pPr>
      <w:r w:rsidRPr="00336A2B">
        <w:t>techniques for estimating the extent of liability and loss in business interruption claims</w:t>
      </w:r>
    </w:p>
    <w:p w:rsidR="00000000" w:rsidRPr="00336A2B" w:rsidP="00336A2B">
      <w:pPr>
        <w:pStyle w:val="ListBullet"/>
      </w:pPr>
      <w:r w:rsidRPr="00336A2B">
        <w:t xml:space="preserve">techniques </w:t>
      </w:r>
      <w:r w:rsidRPr="00336A2B">
        <w:t>for investigating and verifying business interruption claims</w:t>
      </w:r>
    </w:p>
    <w:p w:rsidR="00000000" w:rsidRPr="00336A2B" w:rsidP="00336A2B">
      <w:pPr>
        <w:pStyle w:val="ListBullet"/>
      </w:pPr>
      <w:r w:rsidRPr="00336A2B">
        <w:t>techniques to analyse and estimate numerical and financial data.</w:t>
      </w:r>
    </w:p>
    <w:p w:rsidR="00000000" w:rsidRPr="00336A2B" w:rsidP="00336A2B">
      <w:pPr>
        <w:pStyle w:val="AllowPageBreak"/>
      </w:pPr>
    </w:p>
    <w:p w:rsidR="00000000" w:rsidRPr="00336A2B" w:rsidP="00336A2B">
      <w:pPr>
        <w:pStyle w:val="Heading1"/>
      </w:pPr>
      <w:bookmarkStart w:id="4" w:name="O_1156497"/>
      <w:bookmarkEnd w:id="4"/>
      <w:r w:rsidRPr="00336A2B">
        <w:t>Assessment Conditions</w:t>
      </w:r>
    </w:p>
    <w:p w:rsidR="00000000" w:rsidRPr="00336A2B" w:rsidP="007337F5">
      <w:pPr>
        <w:pStyle w:val="BodyText"/>
      </w:pPr>
      <w:r w:rsidRPr="00336A2B">
        <w:t>Skills in this unit must be demonstrated in a workplace or simulated environment where th</w:t>
      </w:r>
      <w:r w:rsidRPr="00336A2B">
        <w:t>e conditions are typical of those in a working environment in this industry.</w:t>
      </w:r>
    </w:p>
    <w:p w:rsidR="00000000" w:rsidRPr="00336A2B" w:rsidP="007337F5">
      <w:pPr>
        <w:pStyle w:val="BodyText"/>
      </w:pPr>
      <w:r w:rsidRPr="00336A2B">
        <w:t>This includes access to:</w:t>
      </w:r>
    </w:p>
    <w:p w:rsidR="00000000" w:rsidRPr="00336A2B" w:rsidP="00336A2B">
      <w:pPr>
        <w:pStyle w:val="ListBullet"/>
      </w:pPr>
      <w:r w:rsidRPr="00336A2B">
        <w:t>common office equipment, technology, software and consumables</w:t>
      </w:r>
    </w:p>
    <w:p w:rsidR="00000000" w:rsidRPr="00336A2B" w:rsidP="00336A2B">
      <w:pPr>
        <w:pStyle w:val="ListBullet"/>
      </w:pPr>
      <w:r w:rsidRPr="00336A2B">
        <w:t>organisational records</w:t>
      </w:r>
    </w:p>
    <w:p w:rsidR="00000000" w:rsidRPr="00336A2B" w:rsidP="00336A2B">
      <w:pPr>
        <w:pStyle w:val="ListBullet"/>
      </w:pPr>
      <w:r w:rsidRPr="00336A2B">
        <w:t>organisational policies and guidelines.</w:t>
      </w:r>
    </w:p>
    <w:p w:rsidR="00000000" w:rsidRPr="00336A2B" w:rsidP="00336A2B">
      <w:pPr>
        <w:pStyle w:val="List"/>
      </w:pPr>
    </w:p>
    <w:p w:rsidR="00000000" w:rsidRPr="00336A2B" w:rsidP="007337F5">
      <w:pPr>
        <w:pStyle w:val="BodyText"/>
      </w:pPr>
      <w:r w:rsidRPr="00336A2B">
        <w:t>Assessors of this unit must</w:t>
      </w:r>
      <w:r w:rsidRPr="00336A2B">
        <w:t xml:space="preserve"> satisfy the requirements for assessors in applicable vocational education and training legislation, frameworks and/or standards.</w:t>
      </w:r>
    </w:p>
    <w:p w:rsidR="00000000" w:rsidRPr="00336A2B" w:rsidP="00336A2B">
      <w:pPr>
        <w:pStyle w:val="Heading1"/>
      </w:pPr>
      <w:bookmarkStart w:id="5" w:name="O_1156495"/>
      <w:bookmarkEnd w:id="5"/>
      <w:r w:rsidRPr="00336A2B">
        <w:t>Links</w:t>
      </w:r>
    </w:p>
    <w:p w:rsidR="00000000" w:rsidRPr="00336A2B" w:rsidP="007337F5">
      <w:pPr>
        <w:pStyle w:val="BodyText"/>
      </w:pPr>
      <w:r w:rsidRPr="00336A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39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6A2B" w:rsidP="00336A2B"/>
    <w:sectPr w:rsidSect="00336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2B" w:rsidRPr="007337F5" w:rsidP="00733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F5" w:rsidP="00336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7F5" w:rsidP="00336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37F5" w:rsidP="00336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A2B" w:rsidRPr="007337F5" w:rsidP="00733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F5" w:rsidRPr="002D2AF8" w:rsidP="00336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FNSILA507 Provide specialist business interruption loss adjusting advice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337F5" w:rsidP="00336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FC2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761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A2B"/>
  </w:style>
  <w:style w:type="character" w:customStyle="1" w:styleId="Heading1Char">
    <w:name w:val="Heading 1 Char"/>
    <w:basedOn w:val="DefaultParagraphFont"/>
    <w:link w:val="Heading1"/>
    <w:rsid w:val="00336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A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6A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A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A2B"/>
    <w:rPr>
      <w:b/>
      <w:spacing w:val="0"/>
    </w:rPr>
  </w:style>
  <w:style w:type="paragraph" w:customStyle="1" w:styleId="SuperHeading">
    <w:name w:val="SuperHeading"/>
    <w:basedOn w:val="Normal"/>
    <w:rsid w:val="00336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A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6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A2B"/>
    <w:rPr>
      <w:i/>
    </w:rPr>
  </w:style>
  <w:style w:type="paragraph" w:styleId="Caption">
    <w:name w:val="caption"/>
    <w:basedOn w:val="BodyText"/>
    <w:next w:val="Normal"/>
    <w:qFormat/>
    <w:rsid w:val="00336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A2B"/>
  </w:style>
  <w:style w:type="paragraph" w:styleId="TableofFigures">
    <w:name w:val="table of figures"/>
    <w:basedOn w:val="Normal"/>
    <w:next w:val="Normal"/>
    <w:semiHidden/>
    <w:rsid w:val="00336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A2B"/>
    <w:rPr>
      <w:rFonts w:ascii="Wingdings" w:hAnsi="Wingdings"/>
    </w:rPr>
  </w:style>
  <w:style w:type="paragraph" w:customStyle="1" w:styleId="TableHeading">
    <w:name w:val="Table Heading"/>
    <w:basedOn w:val="HeadingBase"/>
    <w:rsid w:val="00336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A2B"/>
    <w:rPr>
      <w:color w:val="0033CC"/>
      <w:u w:val="none"/>
    </w:rPr>
  </w:style>
  <w:style w:type="paragraph" w:customStyle="1" w:styleId="BodyTextRight">
    <w:name w:val="Body Text Right"/>
    <w:basedOn w:val="BodyText"/>
    <w:rsid w:val="00336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A2B"/>
    <w:rPr>
      <w:sz w:val="32"/>
    </w:rPr>
  </w:style>
  <w:style w:type="paragraph" w:customStyle="1" w:styleId="HeadingProcedure">
    <w:name w:val="Heading Procedure"/>
    <w:basedOn w:val="HeadingBase"/>
    <w:next w:val="Normal"/>
    <w:rsid w:val="00336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A2B"/>
    <w:pPr>
      <w:spacing w:before="60" w:after="60"/>
    </w:pPr>
  </w:style>
  <w:style w:type="paragraph" w:styleId="ListContinue">
    <w:name w:val="List Continue"/>
    <w:basedOn w:val="List"/>
    <w:rsid w:val="00336A2B"/>
    <w:pPr>
      <w:ind w:firstLine="0"/>
    </w:pPr>
  </w:style>
  <w:style w:type="paragraph" w:customStyle="1" w:styleId="ListNote">
    <w:name w:val="List Note"/>
    <w:basedOn w:val="List"/>
    <w:rsid w:val="00336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A2B"/>
    <w:rPr>
      <w:rFonts w:ascii="Courier New" w:hAnsi="Courier New"/>
    </w:rPr>
  </w:style>
  <w:style w:type="paragraph" w:customStyle="1" w:styleId="NoteBullet">
    <w:name w:val="Note Bullet"/>
    <w:basedOn w:val="Note"/>
    <w:rsid w:val="00336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A2B"/>
    <w:rPr>
      <w:b/>
      <w:smallCaps/>
    </w:rPr>
  </w:style>
  <w:style w:type="paragraph" w:customStyle="1" w:styleId="TableListNumber">
    <w:name w:val="Table List Number"/>
    <w:basedOn w:val="ListNumber"/>
    <w:rsid w:val="00336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A2B"/>
    <w:pPr>
      <w:numPr>
        <w:numId w:val="8"/>
      </w:numPr>
    </w:pPr>
  </w:style>
  <w:style w:type="paragraph" w:customStyle="1" w:styleId="ListAlpha2">
    <w:name w:val="List Alpha 2"/>
    <w:basedOn w:val="List2"/>
    <w:rsid w:val="00336A2B"/>
    <w:pPr>
      <w:numPr>
        <w:numId w:val="7"/>
      </w:numPr>
    </w:pPr>
  </w:style>
  <w:style w:type="paragraph" w:styleId="List2">
    <w:name w:val="List 2"/>
    <w:basedOn w:val="BodyText"/>
    <w:rsid w:val="00336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A2B"/>
    <w:pPr>
      <w:numPr>
        <w:numId w:val="3"/>
      </w:numPr>
    </w:pPr>
  </w:style>
  <w:style w:type="paragraph" w:styleId="ListContinue2">
    <w:name w:val="List Continue 2"/>
    <w:basedOn w:val="List2"/>
    <w:rsid w:val="00336A2B"/>
    <w:pPr>
      <w:ind w:firstLine="0"/>
    </w:pPr>
  </w:style>
  <w:style w:type="paragraph" w:styleId="ListContinue3">
    <w:name w:val="List Continue 3"/>
    <w:basedOn w:val="List3"/>
    <w:rsid w:val="00336A2B"/>
    <w:pPr>
      <w:ind w:left="1021" w:firstLine="0"/>
    </w:pPr>
  </w:style>
  <w:style w:type="paragraph" w:styleId="ListContinue4">
    <w:name w:val="List Continue 4"/>
    <w:basedOn w:val="List4"/>
    <w:rsid w:val="00336A2B"/>
    <w:pPr>
      <w:ind w:firstLine="0"/>
    </w:pPr>
  </w:style>
  <w:style w:type="paragraph" w:styleId="ListContinue5">
    <w:name w:val="List Continue 5"/>
    <w:basedOn w:val="List5"/>
    <w:rsid w:val="00336A2B"/>
    <w:pPr>
      <w:ind w:firstLine="0"/>
    </w:pPr>
  </w:style>
  <w:style w:type="paragraph" w:styleId="ListNumber3">
    <w:name w:val="List Number 3"/>
    <w:basedOn w:val="List3"/>
    <w:rsid w:val="00336A2B"/>
    <w:pPr>
      <w:numPr>
        <w:numId w:val="4"/>
      </w:numPr>
    </w:pPr>
  </w:style>
  <w:style w:type="paragraph" w:styleId="ListNumber4">
    <w:name w:val="List Number 4"/>
    <w:basedOn w:val="List4"/>
    <w:rsid w:val="00336A2B"/>
    <w:pPr>
      <w:numPr>
        <w:numId w:val="5"/>
      </w:numPr>
    </w:pPr>
  </w:style>
  <w:style w:type="paragraph" w:styleId="ListNumber5">
    <w:name w:val="List Number 5"/>
    <w:basedOn w:val="List5"/>
    <w:rsid w:val="00336A2B"/>
    <w:pPr>
      <w:numPr>
        <w:numId w:val="6"/>
      </w:numPr>
    </w:pPr>
  </w:style>
  <w:style w:type="paragraph" w:styleId="BlockText">
    <w:name w:val="Block Text"/>
    <w:basedOn w:val="Normal"/>
    <w:rsid w:val="00336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A2B"/>
    <w:rPr>
      <w:sz w:val="16"/>
      <w:vertAlign w:val="superscript"/>
    </w:rPr>
  </w:style>
  <w:style w:type="character" w:customStyle="1" w:styleId="Symbols">
    <w:name w:val="Symbols"/>
    <w:basedOn w:val="DefaultParagraphFont"/>
    <w:rsid w:val="00336A2B"/>
    <w:rPr>
      <w:rFonts w:ascii="Symbol" w:hAnsi="Symbol"/>
    </w:rPr>
  </w:style>
  <w:style w:type="character" w:customStyle="1" w:styleId="MenuOptions">
    <w:name w:val="Menu Options"/>
    <w:basedOn w:val="DefaultParagraphFont"/>
    <w:rsid w:val="00336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A2B"/>
    <w:rPr>
      <w:b/>
    </w:rPr>
  </w:style>
  <w:style w:type="character" w:customStyle="1" w:styleId="Underlined">
    <w:name w:val="Underlined"/>
    <w:basedOn w:val="DefaultParagraphFont"/>
    <w:rsid w:val="00336A2B"/>
    <w:rPr>
      <w:u w:val="single"/>
    </w:rPr>
  </w:style>
  <w:style w:type="paragraph" w:customStyle="1" w:styleId="TableBodyTextRight">
    <w:name w:val="Table Body Text Right"/>
    <w:basedOn w:val="TableBodyText"/>
    <w:rsid w:val="00336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A2B"/>
    <w:rPr>
      <w:sz w:val="18"/>
    </w:rPr>
  </w:style>
  <w:style w:type="paragraph" w:customStyle="1" w:styleId="BodySmallRight">
    <w:name w:val="Body Small Right"/>
    <w:basedOn w:val="BodyTextRight"/>
    <w:rsid w:val="00336A2B"/>
    <w:rPr>
      <w:sz w:val="18"/>
      <w:szCs w:val="18"/>
    </w:rPr>
  </w:style>
  <w:style w:type="paragraph" w:customStyle="1" w:styleId="MarginEdition">
    <w:name w:val="Margin Edition"/>
    <w:basedOn w:val="MarginNote"/>
    <w:rsid w:val="00336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A2B"/>
    <w:rPr>
      <w:sz w:val="2"/>
      <w:szCs w:val="2"/>
    </w:rPr>
  </w:style>
  <w:style w:type="character" w:customStyle="1" w:styleId="Small">
    <w:name w:val="Small"/>
    <w:basedOn w:val="DefaultParagraphFont"/>
    <w:rsid w:val="00336A2B"/>
    <w:rPr>
      <w:sz w:val="16"/>
    </w:rPr>
  </w:style>
  <w:style w:type="paragraph" w:customStyle="1" w:styleId="WideTable">
    <w:name w:val="Wide Table"/>
    <w:basedOn w:val="Normal"/>
    <w:rsid w:val="00336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A2B"/>
  </w:style>
  <w:style w:type="paragraph" w:styleId="Quote">
    <w:name w:val="Quote"/>
    <w:basedOn w:val="Heading1"/>
    <w:link w:val="QuoteChar"/>
    <w:qFormat/>
    <w:rsid w:val="00336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A2B"/>
    <w:pPr>
      <w:pageBreakBefore/>
    </w:pPr>
  </w:style>
  <w:style w:type="paragraph" w:customStyle="1" w:styleId="Border">
    <w:name w:val="Border"/>
    <w:basedOn w:val="Normal"/>
    <w:qFormat/>
    <w:rsid w:val="00336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A2B"/>
    <w:rPr>
      <w:u w:val="single"/>
    </w:rPr>
  </w:style>
  <w:style w:type="character" w:customStyle="1" w:styleId="BoldandItalics">
    <w:name w:val="Bold and Italics"/>
    <w:qFormat/>
    <w:rsid w:val="00336A2B"/>
    <w:rPr>
      <w:b/>
      <w:i/>
      <w:u w:val="none"/>
    </w:rPr>
  </w:style>
  <w:style w:type="paragraph" w:styleId="BalloonText">
    <w:name w:val="Balloon Text"/>
    <w:basedOn w:val="Normal"/>
    <w:link w:val="BalloonTextChar"/>
    <w:rsid w:val="00336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A2B"/>
    <w:pPr>
      <w:spacing w:before="0" w:after="0"/>
    </w:pPr>
  </w:style>
  <w:style w:type="paragraph" w:customStyle="1" w:styleId="BodyTextBold">
    <w:name w:val="Body Text Bold"/>
    <w:basedOn w:val="BodyText"/>
    <w:qFormat/>
    <w:rsid w:val="00336A2B"/>
    <w:rPr>
      <w:b/>
    </w:rPr>
  </w:style>
  <w:style w:type="character" w:styleId="Hyperlink">
    <w:name w:val="Hyperlink"/>
    <w:basedOn w:val="DefaultParagraphFont"/>
    <w:uiPriority w:val="99"/>
    <w:unhideWhenUsed/>
    <w:rsid w:val="00733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2362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FNSILA507 Provide specialist business interruption loss adjusting advice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