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0AB" w:rsidP="001160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FNSILA505 Provide ancillary services</w:t>
      </w:r>
      <w:r>
        <w:fldChar w:fldCharType="end"/>
      </w:r>
    </w:p>
    <w:p w:rsidR="001160AB" w:rsidP="001160AB">
      <w:pPr>
        <w:pStyle w:val="Version"/>
        <w:sectPr w:rsidSect="00672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6D7" w:rsidP="006726D7">
      <w:pPr>
        <w:pStyle w:val="SuperHeading"/>
      </w:pPr>
      <w:r w:rsidRPr="006726D7">
        <w:t>FNSILA505 Provide ancillary services</w:t>
      </w:r>
    </w:p>
    <w:p w:rsidR="00000000" w:rsidRPr="006726D7" w:rsidP="006726D7">
      <w:pPr>
        <w:pStyle w:val="Heading1"/>
      </w:pPr>
      <w:bookmarkStart w:id="1" w:name="O_677730"/>
      <w:bookmarkEnd w:id="1"/>
      <w:r w:rsidRPr="006726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rPr>
                <w:rStyle w:val="SpecialBold"/>
              </w:rPr>
              <w:t>Comments</w:t>
            </w:r>
          </w:p>
        </w:tc>
      </w:tr>
      <w:tr w:rsidTr="0067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t>This version first released with FNS Financial Services Training Package Version 1.0.</w:t>
            </w:r>
          </w:p>
        </w:tc>
      </w:tr>
    </w:tbl>
    <w:p w:rsidR="00000000" w:rsidRPr="006726D7" w:rsidP="006726D7">
      <w:pPr>
        <w:pStyle w:val="BodyText"/>
      </w:pPr>
    </w:p>
    <w:p w:rsidR="00000000" w:rsidRPr="006726D7" w:rsidP="006726D7">
      <w:pPr>
        <w:pStyle w:val="AllowPageBreak"/>
      </w:pPr>
    </w:p>
    <w:p w:rsidR="00000000" w:rsidRPr="006726D7" w:rsidP="006726D7">
      <w:pPr>
        <w:pStyle w:val="Heading1"/>
      </w:pPr>
      <w:bookmarkStart w:id="2" w:name="O_677731"/>
      <w:bookmarkEnd w:id="2"/>
      <w:r w:rsidRPr="006726D7">
        <w:t>Application</w:t>
      </w:r>
    </w:p>
    <w:p w:rsidR="00000000" w:rsidRPr="006726D7" w:rsidP="001160AB">
      <w:pPr>
        <w:pStyle w:val="BodyText"/>
      </w:pPr>
      <w:r w:rsidRPr="006726D7">
        <w:t>This unit describes the skills and knowledge required to provide ancillary services and gu</w:t>
      </w:r>
      <w:r w:rsidRPr="006726D7">
        <w:t>idance relating to a loss situation, and options to minimise the extent of future loss, damage or injury.</w:t>
      </w:r>
    </w:p>
    <w:p w:rsidR="00000000" w:rsidRPr="006726D7" w:rsidP="001160AB">
      <w:pPr>
        <w:pStyle w:val="BodyText"/>
      </w:pPr>
      <w:r w:rsidRPr="006726D7">
        <w:t>It applies to individuals in the loss adjusting sector who use specialised knowledge, analytical skills and strong communication skills to convey req</w:t>
      </w:r>
      <w:r w:rsidRPr="006726D7">
        <w:t>uirements and options. It may be applied within organisations of various sizes and across a range of customer bases.</w:t>
      </w:r>
    </w:p>
    <w:p w:rsidR="00000000" w:rsidRPr="006726D7" w:rsidP="001160AB">
      <w:pPr>
        <w:pStyle w:val="BodyText"/>
      </w:pPr>
      <w:r w:rsidRPr="006726D7">
        <w:t>Work functions in the occupational areas where this unit may be used are subject to regulatory requirements. Refer to the FNS Implementati</w:t>
      </w:r>
      <w:r w:rsidRPr="006726D7">
        <w:t>on Guide Companion Volume or the relevant regulator for specific guidance on requirements.</w:t>
      </w:r>
    </w:p>
    <w:p w:rsidR="00000000" w:rsidRPr="006726D7" w:rsidP="006726D7">
      <w:pPr>
        <w:pStyle w:val="Heading1"/>
      </w:pPr>
      <w:bookmarkStart w:id="3" w:name="O_677734"/>
      <w:bookmarkEnd w:id="3"/>
      <w:r w:rsidRPr="006726D7">
        <w:t>Unit Sector</w:t>
      </w:r>
    </w:p>
    <w:p w:rsidR="00000000" w:rsidRPr="006726D7" w:rsidP="001160AB">
      <w:pPr>
        <w:pStyle w:val="BodyText"/>
      </w:pPr>
      <w:r w:rsidRPr="006726D7">
        <w:t>Insurance loss adjusting</w:t>
      </w:r>
    </w:p>
    <w:p w:rsidR="00000000" w:rsidRPr="006726D7" w:rsidP="006726D7">
      <w:pPr>
        <w:pStyle w:val="Heading1"/>
      </w:pPr>
      <w:bookmarkStart w:id="4" w:name="O_677735"/>
      <w:bookmarkEnd w:id="4"/>
      <w:r w:rsidRPr="006726D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726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rPr>
                <w:rStyle w:val="SpecialBold"/>
              </w:rPr>
              <w:t>PERFORMANCE CRITERIA</w:t>
            </w:r>
          </w:p>
        </w:tc>
      </w:tr>
      <w:tr w:rsidTr="006726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26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1. Provide guidance on prevention of future losses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t xml:space="preserve">1.1 Identify opportunities to provide guidance on loss prevention </w:t>
            </w:r>
            <w:r w:rsidRPr="006726D7">
              <w:t>while current loss situations are being assessed</w:t>
            </w:r>
          </w:p>
          <w:p w:rsidR="00000000" w:rsidRPr="006726D7" w:rsidP="006726D7">
            <w:pPr>
              <w:pStyle w:val="BodyText"/>
            </w:pPr>
            <w:r w:rsidRPr="006726D7">
              <w:t>1.2 Interview clients and relevant third parties to identify potential risk and hazard indicators</w:t>
            </w:r>
          </w:p>
          <w:p w:rsidR="00000000" w:rsidRPr="006726D7" w:rsidP="006726D7">
            <w:pPr>
              <w:pStyle w:val="BodyText"/>
            </w:pPr>
            <w:r w:rsidRPr="006726D7">
              <w:t>1.3 Identify and assess all relevant risk information to determine integrity of its source, and whether it is</w:t>
            </w:r>
            <w:r w:rsidRPr="006726D7">
              <w:t xml:space="preserve"> comprehensive, valid, </w:t>
            </w:r>
            <w:r w:rsidRPr="006726D7">
              <w:t>reliable and pertinent to nature of risk and meets client needs</w:t>
            </w:r>
          </w:p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1.4 Assess risk types against known exposure factors and for compliance with relevant legislation and client or organisational policy guidelines</w:t>
            </w:r>
          </w:p>
        </w:tc>
      </w:tr>
      <w:tr w:rsidTr="006726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2. Provide guidance on application of risk management techniques where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t>2.1 Determine client product, service types and environment so that nature of risk can be identified and appropriate techniques can be applied</w:t>
            </w:r>
          </w:p>
          <w:p w:rsidR="00000000" w:rsidRPr="006726D7" w:rsidP="006726D7">
            <w:pPr>
              <w:pStyle w:val="BodyText"/>
            </w:pPr>
            <w:r w:rsidRPr="006726D7">
              <w:t>2.2 Present range of viable ri</w:t>
            </w:r>
            <w:r w:rsidRPr="006726D7">
              <w:t>sk management strategies and techniques, and benefits and disadvantages of various options, to clients</w:t>
            </w:r>
          </w:p>
          <w:p w:rsidR="00000000" w:rsidRPr="006726D7" w:rsidP="006726D7">
            <w:pPr>
              <w:pStyle w:val="BodyText"/>
            </w:pPr>
            <w:r w:rsidRPr="006726D7">
              <w:t>2.3 Carry out cost–benefit analysis on various options identified</w:t>
            </w:r>
          </w:p>
          <w:p w:rsidR="00000000" w:rsidRPr="006726D7" w:rsidP="006726D7">
            <w:pPr>
              <w:pStyle w:val="BodyText"/>
            </w:pPr>
            <w:r w:rsidRPr="006726D7">
              <w:t>2.4 Provide guidance based on objective assessment of client needs and risk exposure fa</w:t>
            </w:r>
            <w:r w:rsidRPr="006726D7">
              <w:t>ctors</w:t>
            </w:r>
          </w:p>
          <w:p w:rsidR="00000000" w:rsidRPr="006726D7" w:rsidP="006726D7">
            <w:pPr>
              <w:pStyle w:val="BodyText"/>
            </w:pPr>
            <w:r w:rsidRPr="006726D7">
              <w:t>2.5 Document guidance on risk management strategies and techniques provided to clients, and record promptly and accurately</w:t>
            </w:r>
          </w:p>
          <w:p w:rsidR="00000000" w:rsidRPr="006726D7" w:rsidP="006726D7">
            <w:pPr>
              <w:pStyle w:val="BodyText"/>
            </w:pPr>
            <w:r w:rsidRPr="006726D7">
              <w:t>2.6 Discuss appropriateness and adequacy of current insurance cover with clients</w:t>
            </w:r>
          </w:p>
        </w:tc>
      </w:tr>
    </w:tbl>
    <w:p w:rsidR="00000000" w:rsidRPr="006726D7" w:rsidP="006726D7">
      <w:pPr>
        <w:pStyle w:val="BodyText"/>
      </w:pPr>
    </w:p>
    <w:p w:rsidR="00000000" w:rsidRPr="006726D7" w:rsidP="006726D7">
      <w:pPr>
        <w:pStyle w:val="AllowPageBreak"/>
      </w:pPr>
    </w:p>
    <w:p w:rsidR="00000000" w:rsidRPr="006726D7" w:rsidP="006726D7">
      <w:pPr>
        <w:pStyle w:val="Heading1"/>
      </w:pPr>
      <w:bookmarkStart w:id="5" w:name="O_677736"/>
      <w:bookmarkEnd w:id="5"/>
      <w:r w:rsidRPr="006726D7">
        <w:t>Foundation Skills</w:t>
      </w:r>
    </w:p>
    <w:p w:rsidR="00000000" w:rsidRPr="001160AB" w:rsidP="001160AB">
      <w:pPr>
        <w:pStyle w:val="BodyText"/>
        <w:rPr>
          <w:i/>
        </w:rPr>
      </w:pPr>
      <w:r w:rsidRPr="001160AB">
        <w:rPr>
          <w:rStyle w:val="Emphasis"/>
        </w:rPr>
        <w:t>This sect</w:t>
      </w:r>
      <w:r w:rsidRPr="001160AB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6726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rPr>
                <w:rStyle w:val="SpecialBold"/>
              </w:rPr>
              <w:t>Description</w:t>
            </w:r>
          </w:p>
        </w:tc>
      </w:tr>
      <w:tr w:rsidTr="006726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1.1, 1.3, 1.4, 2.1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ListBullet"/>
              <w:rPr>
                <w:lang w:val="en-NZ"/>
              </w:rPr>
            </w:pPr>
            <w:r w:rsidRPr="006726D7">
              <w:t>Critically analyses complex documentation from a variety of sources and consolidates information relating to specific criteria to determine requirements</w:t>
            </w:r>
          </w:p>
        </w:tc>
      </w:tr>
      <w:tr w:rsidTr="006726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2.2, 2.4, 2.5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ListBullet"/>
              <w:rPr>
                <w:lang w:val="en-NZ"/>
              </w:rPr>
            </w:pPr>
            <w:r w:rsidRPr="006726D7">
              <w:t xml:space="preserve">Presents carefully structured information using clear and accurate language to </w:t>
            </w:r>
            <w:r w:rsidRPr="006726D7">
              <w:t>convey options and recommendations specific to the audience and purpose</w:t>
            </w:r>
          </w:p>
        </w:tc>
      </w:tr>
      <w:tr w:rsidTr="006726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1.2, 2.2, 2.4, 2.6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ListBullet"/>
            </w:pPr>
            <w:r w:rsidRPr="006726D7">
              <w:t xml:space="preserve">Participates in verbal exchanges, clearly presenting information and options using language, </w:t>
            </w:r>
            <w:r w:rsidRPr="006726D7">
              <w:t xml:space="preserve">tone and pace appropriate to the audience and environment </w:t>
            </w:r>
          </w:p>
          <w:p w:rsidR="00000000" w:rsidP="006726D7">
            <w:pPr>
              <w:pStyle w:val="ListBullet"/>
              <w:rPr>
                <w:lang w:val="en-NZ"/>
              </w:rPr>
            </w:pPr>
            <w:r w:rsidRPr="006726D7">
              <w:t>Uses listening and questioning techniques to elicit the views and opinions of other and to confirm understanding</w:t>
            </w:r>
          </w:p>
        </w:tc>
      </w:tr>
      <w:tr w:rsidTr="006726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2.3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ListBullet"/>
              <w:rPr>
                <w:lang w:val="en-NZ"/>
              </w:rPr>
            </w:pPr>
            <w:r w:rsidRPr="006726D7">
              <w:t>Performs calculations and uses mathematical problem-solving technique</w:t>
            </w:r>
            <w:r w:rsidRPr="006726D7">
              <w:t xml:space="preserve">s to analyse numerical and </w:t>
            </w:r>
            <w:r w:rsidRPr="006726D7">
              <w:t xml:space="preserve">financial data </w:t>
            </w:r>
          </w:p>
        </w:tc>
      </w:tr>
      <w:tr w:rsidTr="006726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1.4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ListBullet"/>
            </w:pPr>
            <w:r w:rsidRPr="006726D7">
              <w:t>Takes full responsibility for following policies, procedures and legislative requirements, and identifies the organisational implications of new legislation or regulation</w:t>
            </w:r>
          </w:p>
          <w:p w:rsidR="00000000" w:rsidP="006726D7">
            <w:pPr>
              <w:pStyle w:val="ListBullet"/>
              <w:rPr>
                <w:lang w:val="en-NZ"/>
              </w:rPr>
            </w:pPr>
            <w:r w:rsidRPr="006726D7">
              <w:t>Identifie</w:t>
            </w:r>
            <w:r w:rsidRPr="006726D7">
              <w:t>s and resolves key business issues, processes and practices that may have legal implications</w:t>
            </w:r>
          </w:p>
        </w:tc>
      </w:tr>
      <w:tr w:rsidTr="006726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1.2, 2.2, 2.4, 2.6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ListBullet"/>
            </w:pPr>
            <w:r w:rsidRPr="006726D7">
              <w:t>Implements strategies for a diverse range of colleagues and clients to build rapport and foster strong relationships</w:t>
            </w:r>
          </w:p>
          <w:p w:rsidR="00000000" w:rsidP="006726D7">
            <w:pPr>
              <w:pStyle w:val="ListBullet"/>
              <w:rPr>
                <w:lang w:val="en-NZ"/>
              </w:rPr>
            </w:pPr>
            <w:r w:rsidRPr="006726D7">
              <w:t>Recognises the diversity in people and manages this diversity to improve relations and practices</w:t>
            </w:r>
          </w:p>
        </w:tc>
      </w:tr>
      <w:tr w:rsidTr="006726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1.1, 1.3, 2.1, 2.2, 2.3, 2.5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ListBullet"/>
            </w:pPr>
            <w:r w:rsidRPr="006726D7">
              <w:t>Accepts responsibility for planning and sequencing complex tasks and workload, negotiating key aspects with ot</w:t>
            </w:r>
            <w:r w:rsidRPr="006726D7">
              <w:t>hers and taking into account capabilities, efficiencies and effectiveness</w:t>
            </w:r>
          </w:p>
          <w:p w:rsidR="00000000" w:rsidRPr="006726D7" w:rsidP="006726D7">
            <w:pPr>
              <w:pStyle w:val="ListBullet"/>
            </w:pPr>
            <w:r w:rsidRPr="006726D7">
              <w:t>Applies systematic and analytical decision-making processes for complex and non-routine situations</w:t>
            </w:r>
          </w:p>
          <w:p w:rsidR="00000000" w:rsidRPr="006726D7" w:rsidP="006726D7">
            <w:pPr>
              <w:pStyle w:val="ListBullet"/>
            </w:pPr>
            <w:r w:rsidRPr="006726D7">
              <w:t>Uses the main features and functions of digital tools to complete work tasks and ac</w:t>
            </w:r>
            <w:r w:rsidRPr="006726D7">
              <w:t>cess information</w:t>
            </w:r>
          </w:p>
        </w:tc>
      </w:tr>
    </w:tbl>
    <w:p w:rsidR="00000000" w:rsidRPr="006726D7" w:rsidP="006726D7">
      <w:pPr>
        <w:pStyle w:val="BodyText"/>
      </w:pPr>
    </w:p>
    <w:p w:rsidR="00000000" w:rsidRPr="006726D7" w:rsidP="006726D7">
      <w:pPr>
        <w:pStyle w:val="AllowPageBreak"/>
      </w:pPr>
    </w:p>
    <w:p w:rsidR="00000000" w:rsidRPr="006726D7" w:rsidP="006726D7">
      <w:pPr>
        <w:pStyle w:val="Heading1"/>
      </w:pPr>
      <w:bookmarkStart w:id="6" w:name="O_677738"/>
      <w:bookmarkEnd w:id="6"/>
      <w:r w:rsidRPr="006726D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7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rPr>
                <w:rStyle w:val="SpecialBold"/>
              </w:rPr>
              <w:t xml:space="preserve">Code and title </w:t>
            </w:r>
          </w:p>
          <w:p w:rsidR="00000000" w:rsidRPr="006726D7" w:rsidP="006726D7">
            <w:pPr>
              <w:pStyle w:val="BodyText"/>
            </w:pPr>
            <w:r w:rsidRPr="006726D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rPr>
                <w:rStyle w:val="SpecialBold"/>
              </w:rPr>
              <w:t>Code and title</w:t>
            </w:r>
          </w:p>
          <w:p w:rsidR="00000000" w:rsidRPr="006726D7" w:rsidP="006726D7">
            <w:pPr>
              <w:pStyle w:val="BodyText"/>
            </w:pPr>
            <w:r w:rsidRPr="006726D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rPr>
                <w:rStyle w:val="SpecialBold"/>
              </w:rPr>
              <w:t>Equivalence status</w:t>
            </w:r>
          </w:p>
        </w:tc>
      </w:tr>
      <w:tr w:rsidTr="0067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FNSILA505 Provide ancillary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FNSILA505A Provide ancillary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6D7">
            <w:pPr>
              <w:pStyle w:val="BodyText"/>
              <w:rPr>
                <w:lang w:val="en-NZ"/>
              </w:rPr>
            </w:pPr>
            <w:r w:rsidRPr="006726D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6D7" w:rsidP="006726D7">
            <w:pPr>
              <w:pStyle w:val="BodyText"/>
            </w:pPr>
            <w:r w:rsidRPr="006726D7">
              <w:t>Equivalent unit</w:t>
            </w:r>
          </w:p>
        </w:tc>
      </w:tr>
    </w:tbl>
    <w:p w:rsidR="00000000" w:rsidRPr="006726D7" w:rsidP="006726D7">
      <w:pPr>
        <w:pStyle w:val="BodyText"/>
      </w:pPr>
    </w:p>
    <w:p w:rsidR="00000000" w:rsidRPr="006726D7" w:rsidP="006726D7">
      <w:pPr>
        <w:pStyle w:val="AllowPageBreak"/>
      </w:pPr>
    </w:p>
    <w:p w:rsidR="00000000" w:rsidRPr="006726D7" w:rsidP="006726D7">
      <w:pPr>
        <w:pStyle w:val="Heading1"/>
      </w:pPr>
      <w:bookmarkStart w:id="7" w:name="O_677745"/>
      <w:bookmarkEnd w:id="7"/>
      <w:r w:rsidRPr="006726D7">
        <w:t>Links</w:t>
      </w:r>
    </w:p>
    <w:p w:rsidR="00000000" w:rsidRPr="006726D7" w:rsidP="001160AB">
      <w:pPr>
        <w:pStyle w:val="BodyText"/>
      </w:pPr>
      <w:r w:rsidRPr="006726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31C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726D7" w:rsidP="006726D7"/>
    <w:sectPr w:rsidSect="006726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D7" w:rsidRPr="001160AB" w:rsidP="001160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AB" w:rsidP="00672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0AB" w:rsidP="00672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60AB" w:rsidP="00672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6D7" w:rsidRPr="001160AB" w:rsidP="001160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AB" w:rsidRPr="002D2AF8" w:rsidP="00672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FNSILA505 Provide ancillary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160AB" w:rsidP="00672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588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2A7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6D7"/>
  </w:style>
  <w:style w:type="character" w:customStyle="1" w:styleId="Heading1Char">
    <w:name w:val="Heading 1 Char"/>
    <w:basedOn w:val="DefaultParagraphFont"/>
    <w:link w:val="Heading1"/>
    <w:rsid w:val="00672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6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6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6D7"/>
    <w:rPr>
      <w:b/>
      <w:spacing w:val="0"/>
    </w:rPr>
  </w:style>
  <w:style w:type="character" w:styleId="Emphasis">
    <w:name w:val="Emphasis"/>
    <w:basedOn w:val="DefaultParagraphFont"/>
    <w:qFormat/>
    <w:rsid w:val="006726D7"/>
    <w:rPr>
      <w:i/>
    </w:rPr>
  </w:style>
  <w:style w:type="paragraph" w:customStyle="1" w:styleId="SuperHeading">
    <w:name w:val="SuperHeading"/>
    <w:basedOn w:val="Normal"/>
    <w:rsid w:val="00672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6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6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6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2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6D7"/>
  </w:style>
  <w:style w:type="paragraph" w:styleId="TableofFigures">
    <w:name w:val="table of figures"/>
    <w:basedOn w:val="Normal"/>
    <w:next w:val="Normal"/>
    <w:semiHidden/>
    <w:rsid w:val="00672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6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26D7"/>
    <w:rPr>
      <w:rFonts w:ascii="Wingdings" w:hAnsi="Wingdings"/>
    </w:rPr>
  </w:style>
  <w:style w:type="paragraph" w:customStyle="1" w:styleId="TableHeading">
    <w:name w:val="Table Heading"/>
    <w:basedOn w:val="HeadingBase"/>
    <w:rsid w:val="00672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6D7"/>
    <w:rPr>
      <w:color w:val="0033CC"/>
      <w:u w:val="none"/>
    </w:rPr>
  </w:style>
  <w:style w:type="paragraph" w:customStyle="1" w:styleId="BodyTextRight">
    <w:name w:val="Body Text Right"/>
    <w:basedOn w:val="BodyText"/>
    <w:rsid w:val="00672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6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6D7"/>
    <w:rPr>
      <w:sz w:val="32"/>
    </w:rPr>
  </w:style>
  <w:style w:type="paragraph" w:customStyle="1" w:styleId="HeadingProcedure">
    <w:name w:val="Heading Procedure"/>
    <w:basedOn w:val="HeadingBase"/>
    <w:next w:val="Normal"/>
    <w:rsid w:val="00672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6D7"/>
    <w:pPr>
      <w:spacing w:before="60" w:after="60"/>
    </w:pPr>
  </w:style>
  <w:style w:type="paragraph" w:styleId="ListContinue">
    <w:name w:val="List Continue"/>
    <w:basedOn w:val="List"/>
    <w:rsid w:val="006726D7"/>
    <w:pPr>
      <w:ind w:firstLine="0"/>
    </w:pPr>
  </w:style>
  <w:style w:type="paragraph" w:customStyle="1" w:styleId="ListNote">
    <w:name w:val="List Note"/>
    <w:basedOn w:val="List"/>
    <w:rsid w:val="00672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6D7"/>
    <w:rPr>
      <w:rFonts w:ascii="Courier New" w:hAnsi="Courier New"/>
    </w:rPr>
  </w:style>
  <w:style w:type="paragraph" w:customStyle="1" w:styleId="NoteBullet">
    <w:name w:val="Note Bullet"/>
    <w:basedOn w:val="Note"/>
    <w:rsid w:val="00672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6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2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6D7"/>
    <w:rPr>
      <w:b/>
      <w:smallCaps/>
    </w:rPr>
  </w:style>
  <w:style w:type="paragraph" w:customStyle="1" w:styleId="TableListNumber">
    <w:name w:val="Table List Number"/>
    <w:basedOn w:val="ListNumber"/>
    <w:rsid w:val="00672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6D7"/>
    <w:pPr>
      <w:numPr>
        <w:numId w:val="8"/>
      </w:numPr>
    </w:pPr>
  </w:style>
  <w:style w:type="paragraph" w:customStyle="1" w:styleId="ListAlpha2">
    <w:name w:val="List Alpha 2"/>
    <w:basedOn w:val="List2"/>
    <w:rsid w:val="006726D7"/>
    <w:pPr>
      <w:numPr>
        <w:numId w:val="7"/>
      </w:numPr>
    </w:pPr>
  </w:style>
  <w:style w:type="paragraph" w:styleId="List2">
    <w:name w:val="List 2"/>
    <w:basedOn w:val="BodyText"/>
    <w:rsid w:val="00672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6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6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26D7"/>
    <w:pPr>
      <w:numPr>
        <w:numId w:val="3"/>
      </w:numPr>
    </w:pPr>
  </w:style>
  <w:style w:type="paragraph" w:styleId="ListContinue2">
    <w:name w:val="List Continue 2"/>
    <w:basedOn w:val="List2"/>
    <w:rsid w:val="006726D7"/>
    <w:pPr>
      <w:ind w:firstLine="0"/>
    </w:pPr>
  </w:style>
  <w:style w:type="paragraph" w:styleId="ListContinue3">
    <w:name w:val="List Continue 3"/>
    <w:basedOn w:val="List3"/>
    <w:rsid w:val="006726D7"/>
    <w:pPr>
      <w:ind w:left="1021" w:firstLine="0"/>
    </w:pPr>
  </w:style>
  <w:style w:type="paragraph" w:styleId="ListContinue4">
    <w:name w:val="List Continue 4"/>
    <w:basedOn w:val="List4"/>
    <w:rsid w:val="006726D7"/>
    <w:pPr>
      <w:ind w:firstLine="0"/>
    </w:pPr>
  </w:style>
  <w:style w:type="paragraph" w:styleId="ListContinue5">
    <w:name w:val="List Continue 5"/>
    <w:basedOn w:val="List5"/>
    <w:rsid w:val="006726D7"/>
    <w:pPr>
      <w:ind w:firstLine="0"/>
    </w:pPr>
  </w:style>
  <w:style w:type="paragraph" w:styleId="ListNumber3">
    <w:name w:val="List Number 3"/>
    <w:basedOn w:val="List3"/>
    <w:rsid w:val="006726D7"/>
    <w:pPr>
      <w:numPr>
        <w:numId w:val="4"/>
      </w:numPr>
    </w:pPr>
  </w:style>
  <w:style w:type="paragraph" w:styleId="ListNumber4">
    <w:name w:val="List Number 4"/>
    <w:basedOn w:val="List4"/>
    <w:rsid w:val="006726D7"/>
    <w:pPr>
      <w:numPr>
        <w:numId w:val="5"/>
      </w:numPr>
    </w:pPr>
  </w:style>
  <w:style w:type="paragraph" w:styleId="ListNumber5">
    <w:name w:val="List Number 5"/>
    <w:basedOn w:val="List5"/>
    <w:rsid w:val="006726D7"/>
    <w:pPr>
      <w:numPr>
        <w:numId w:val="6"/>
      </w:numPr>
    </w:pPr>
  </w:style>
  <w:style w:type="paragraph" w:styleId="BlockText">
    <w:name w:val="Block Text"/>
    <w:basedOn w:val="Normal"/>
    <w:rsid w:val="00672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6D7"/>
    <w:rPr>
      <w:sz w:val="16"/>
      <w:vertAlign w:val="superscript"/>
    </w:rPr>
  </w:style>
  <w:style w:type="character" w:customStyle="1" w:styleId="Symbols">
    <w:name w:val="Symbols"/>
    <w:basedOn w:val="DefaultParagraphFont"/>
    <w:rsid w:val="006726D7"/>
    <w:rPr>
      <w:rFonts w:ascii="Symbol" w:hAnsi="Symbol"/>
    </w:rPr>
  </w:style>
  <w:style w:type="character" w:customStyle="1" w:styleId="MenuOptions">
    <w:name w:val="Menu Options"/>
    <w:basedOn w:val="DefaultParagraphFont"/>
    <w:rsid w:val="00672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6D7"/>
    <w:rPr>
      <w:b/>
    </w:rPr>
  </w:style>
  <w:style w:type="character" w:customStyle="1" w:styleId="Underlined">
    <w:name w:val="Underlined"/>
    <w:basedOn w:val="DefaultParagraphFont"/>
    <w:rsid w:val="006726D7"/>
    <w:rPr>
      <w:u w:val="single"/>
    </w:rPr>
  </w:style>
  <w:style w:type="paragraph" w:customStyle="1" w:styleId="TableBodyTextRight">
    <w:name w:val="Table Body Text Right"/>
    <w:basedOn w:val="TableBodyText"/>
    <w:rsid w:val="00672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6D7"/>
    <w:rPr>
      <w:sz w:val="18"/>
    </w:rPr>
  </w:style>
  <w:style w:type="paragraph" w:customStyle="1" w:styleId="BodySmallRight">
    <w:name w:val="Body Small Right"/>
    <w:basedOn w:val="BodyTextRight"/>
    <w:rsid w:val="006726D7"/>
    <w:rPr>
      <w:sz w:val="18"/>
      <w:szCs w:val="18"/>
    </w:rPr>
  </w:style>
  <w:style w:type="paragraph" w:customStyle="1" w:styleId="MarginEdition">
    <w:name w:val="Margin Edition"/>
    <w:basedOn w:val="MarginNote"/>
    <w:rsid w:val="00672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6D7"/>
    <w:rPr>
      <w:sz w:val="2"/>
      <w:szCs w:val="2"/>
    </w:rPr>
  </w:style>
  <w:style w:type="character" w:customStyle="1" w:styleId="Small">
    <w:name w:val="Small"/>
    <w:basedOn w:val="DefaultParagraphFont"/>
    <w:rsid w:val="006726D7"/>
    <w:rPr>
      <w:sz w:val="16"/>
    </w:rPr>
  </w:style>
  <w:style w:type="paragraph" w:customStyle="1" w:styleId="WideTable">
    <w:name w:val="Wide Table"/>
    <w:basedOn w:val="Normal"/>
    <w:rsid w:val="00672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6D7"/>
  </w:style>
  <w:style w:type="paragraph" w:styleId="Quote">
    <w:name w:val="Quote"/>
    <w:basedOn w:val="Heading1"/>
    <w:link w:val="QuoteChar"/>
    <w:qFormat/>
    <w:rsid w:val="00672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6D7"/>
    <w:pPr>
      <w:pageBreakBefore/>
    </w:pPr>
  </w:style>
  <w:style w:type="paragraph" w:customStyle="1" w:styleId="Border">
    <w:name w:val="Border"/>
    <w:basedOn w:val="Normal"/>
    <w:qFormat/>
    <w:rsid w:val="00672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6D7"/>
    <w:rPr>
      <w:u w:val="single"/>
    </w:rPr>
  </w:style>
  <w:style w:type="character" w:customStyle="1" w:styleId="BoldandItalics">
    <w:name w:val="Bold and Italics"/>
    <w:qFormat/>
    <w:rsid w:val="006726D7"/>
    <w:rPr>
      <w:b/>
      <w:i/>
      <w:u w:val="none"/>
    </w:rPr>
  </w:style>
  <w:style w:type="paragraph" w:styleId="BalloonText">
    <w:name w:val="Balloon Text"/>
    <w:basedOn w:val="Normal"/>
    <w:link w:val="BalloonTextChar"/>
    <w:rsid w:val="00672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6D7"/>
    <w:pPr>
      <w:spacing w:before="0" w:after="0"/>
    </w:pPr>
  </w:style>
  <w:style w:type="paragraph" w:customStyle="1" w:styleId="BodyTextBold">
    <w:name w:val="Body Text Bold"/>
    <w:basedOn w:val="BodyText"/>
    <w:qFormat/>
    <w:rsid w:val="006726D7"/>
    <w:rPr>
      <w:b/>
    </w:rPr>
  </w:style>
  <w:style w:type="character" w:styleId="Hyperlink">
    <w:name w:val="Hyperlink"/>
    <w:basedOn w:val="DefaultParagraphFont"/>
    <w:uiPriority w:val="99"/>
    <w:unhideWhenUsed/>
    <w:rsid w:val="001160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4381</Characters>
  <Application>Microsoft Office Word</Application>
  <DocSecurity>0</DocSecurity>
  <Lines>156</Lines>
  <Paragraphs>89</Paragraphs>
  <ScaleCrop>false</ScaleCrop>
  <Company>Author-it Software Corporation Ltd.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FNSILA505 Provide ancillary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2022-01-27T02:10:00Z</dcterms:created>
  <dcterms:modified xsi:type="dcterms:W3CDTF">2022-01-27T02:10:00Z</dcterms:modified>
</cp:coreProperties>
</file>