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831" w:rsidP="002C5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FNSILA502 Evaluate collected information</w:t>
      </w:r>
      <w:r>
        <w:fldChar w:fldCharType="end"/>
      </w:r>
    </w:p>
    <w:p w:rsidR="002C5831" w:rsidP="002C5831">
      <w:pPr>
        <w:pStyle w:val="Version"/>
        <w:sectPr w:rsidSect="00751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B1B" w:rsidP="00751B1B">
      <w:pPr>
        <w:pStyle w:val="SuperHeading"/>
      </w:pPr>
      <w:r w:rsidRPr="00751B1B">
        <w:t>FNSILA502 Evaluate collected information</w:t>
      </w:r>
    </w:p>
    <w:p w:rsidR="00000000" w:rsidRPr="00751B1B" w:rsidP="00751B1B">
      <w:pPr>
        <w:pStyle w:val="Heading1"/>
      </w:pPr>
      <w:bookmarkStart w:id="1" w:name="O_677673"/>
      <w:bookmarkEnd w:id="1"/>
      <w:r w:rsidRPr="00751B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1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rPr>
                <w:rStyle w:val="SpecialBold"/>
              </w:rPr>
              <w:t>Comments</w:t>
            </w:r>
          </w:p>
        </w:tc>
      </w:tr>
      <w:tr w:rsidTr="00751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>This version first released with FNS Financial Services Training Package Version 1.0.</w:t>
            </w:r>
          </w:p>
        </w:tc>
      </w:tr>
    </w:tbl>
    <w:p w:rsidR="00000000" w:rsidRPr="00751B1B" w:rsidP="00751B1B">
      <w:pPr>
        <w:pStyle w:val="BodyText"/>
      </w:pPr>
    </w:p>
    <w:p w:rsidR="00000000" w:rsidRPr="00751B1B" w:rsidP="00751B1B">
      <w:pPr>
        <w:pStyle w:val="AllowPageBreak"/>
      </w:pPr>
    </w:p>
    <w:p w:rsidR="00000000" w:rsidRPr="00751B1B" w:rsidP="00751B1B">
      <w:pPr>
        <w:pStyle w:val="Heading1"/>
      </w:pPr>
      <w:bookmarkStart w:id="2" w:name="O_677674"/>
      <w:bookmarkEnd w:id="2"/>
      <w:r w:rsidRPr="00751B1B">
        <w:t>Application</w:t>
      </w:r>
    </w:p>
    <w:p w:rsidR="00000000" w:rsidRPr="00751B1B" w:rsidP="002C5831">
      <w:pPr>
        <w:pStyle w:val="BodyText"/>
      </w:pPr>
      <w:r w:rsidRPr="00751B1B">
        <w:t>This unit describes the skills and knowledge required to apply diagnostic and mathematical</w:t>
      </w:r>
      <w:r w:rsidRPr="00751B1B">
        <w:t xml:space="preserve"> skills to determine liability and extent of loss. It encompasses analysis of information obtained through loss investigation and includes evaluation of recovery rights and success relating to a loss situation, and determining the extent of loss, damage or</w:t>
      </w:r>
      <w:r w:rsidRPr="00751B1B">
        <w:t xml:space="preserve"> injury.</w:t>
      </w:r>
    </w:p>
    <w:p w:rsidR="00000000" w:rsidRPr="00751B1B" w:rsidP="002C5831">
      <w:pPr>
        <w:pStyle w:val="BodyText"/>
      </w:pPr>
      <w:r w:rsidRPr="00751B1B">
        <w:t>It applies to individuals who use specialised knowledge, analytical skills and systematic approaches and techniques for problem solving and evaluating information and data in a range of situations.</w:t>
      </w:r>
    </w:p>
    <w:p w:rsidR="00000000" w:rsidRPr="00751B1B" w:rsidP="002C5831">
      <w:pPr>
        <w:pStyle w:val="BodyText"/>
      </w:pPr>
      <w:r w:rsidRPr="00751B1B">
        <w:t xml:space="preserve">Work functions in the occupational areas where </w:t>
      </w:r>
      <w:r w:rsidRPr="00751B1B">
        <w:t>this unit may be used are subject to regulatory requirements. Refer to the FNS Implementation Guide Companion Volume or the relevant regulator for specific guidance on requirements.</w:t>
      </w:r>
    </w:p>
    <w:p w:rsidR="00000000" w:rsidRPr="00751B1B" w:rsidP="00751B1B">
      <w:pPr>
        <w:pStyle w:val="Heading1"/>
      </w:pPr>
      <w:bookmarkStart w:id="3" w:name="O_677677"/>
      <w:bookmarkEnd w:id="3"/>
      <w:r w:rsidRPr="00751B1B">
        <w:t>Unit Sector</w:t>
      </w:r>
    </w:p>
    <w:p w:rsidR="00000000" w:rsidRPr="00751B1B" w:rsidP="002C5831">
      <w:pPr>
        <w:pStyle w:val="BodyText"/>
      </w:pPr>
      <w:r w:rsidRPr="00751B1B">
        <w:t>Insurance loss adjusting</w:t>
      </w:r>
    </w:p>
    <w:p w:rsidR="00000000" w:rsidRPr="00751B1B" w:rsidP="00751B1B">
      <w:pPr>
        <w:pStyle w:val="Heading1"/>
      </w:pPr>
      <w:bookmarkStart w:id="4" w:name="O_677678"/>
      <w:bookmarkEnd w:id="4"/>
      <w:r w:rsidRPr="00751B1B">
        <w:t>Ele</w:t>
      </w:r>
      <w:r w:rsidRPr="00751B1B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rPr>
                <w:rStyle w:val="SpecialBold"/>
              </w:rPr>
              <w:t>PERFORMANCE CRITERIA</w:t>
            </w:r>
          </w:p>
        </w:tc>
      </w:tr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1. Determine whether loss is covered by insurance or other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 xml:space="preserve">1.1 Accurately and thoroughly collect relevant evidence, facts and information </w:t>
            </w:r>
          </w:p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1.2 Review insurance policy conditions to determine whether loss falls within policy coverage</w:t>
            </w:r>
          </w:p>
        </w:tc>
      </w:tr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 xml:space="preserve">2. Apply and </w:t>
            </w:r>
            <w:r w:rsidRPr="00751B1B">
              <w:t xml:space="preserve">analyse </w:t>
            </w:r>
            <w:r w:rsidRPr="00751B1B">
              <w:t>established facts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 xml:space="preserve">2.1 Assess validity of claim against reported circumstances and </w:t>
            </w:r>
            <w:r w:rsidRPr="00751B1B">
              <w:t>policy specifications</w:t>
            </w:r>
          </w:p>
          <w:p w:rsidR="00000000" w:rsidRPr="00751B1B" w:rsidP="00751B1B">
            <w:pPr>
              <w:pStyle w:val="BodyText"/>
            </w:pPr>
            <w:r w:rsidRPr="00751B1B">
              <w:t xml:space="preserve">2.2 Accurately and consistently identify fraud indicators </w:t>
            </w:r>
          </w:p>
          <w:p w:rsidR="00000000" w:rsidRPr="00751B1B" w:rsidP="00751B1B">
            <w:pPr>
              <w:pStyle w:val="BodyText"/>
            </w:pPr>
            <w:r w:rsidRPr="00751B1B">
              <w:t>2.3 Apply appropriate analysis techniques, and prioritise and assess data thoroughly</w:t>
            </w:r>
          </w:p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2.4 Document data analysis techniques and procedures, and record promptly and accurately</w:t>
            </w:r>
          </w:p>
        </w:tc>
      </w:tr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3. Determine extent of loss, damage or injury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>3.1 Determine extent of liability and loss against available evidence and facts and in accordance with legislative and/o</w:t>
            </w:r>
            <w:r w:rsidRPr="00751B1B">
              <w:t>r insurers, or client, or organisational policy and guidelines</w:t>
            </w:r>
          </w:p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3.2 Ensure extent of loss or damage determined is consistent with assessment of and nature of claim, and is within legislative, insurer, client or organisational constraints</w:t>
            </w:r>
          </w:p>
        </w:tc>
      </w:tr>
      <w:tr w:rsidTr="00751B1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4. Establish recov</w:t>
            </w:r>
            <w:r w:rsidRPr="00751B1B">
              <w:t>ery rights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 xml:space="preserve">4.1 Identify all other contributory insurances </w:t>
            </w:r>
          </w:p>
          <w:p w:rsidR="00000000" w:rsidRPr="00751B1B" w:rsidP="00751B1B">
            <w:pPr>
              <w:pStyle w:val="BodyText"/>
            </w:pPr>
            <w:r w:rsidRPr="00751B1B">
              <w:t xml:space="preserve">4.2 Identify and assess all cases for potential subrogation action </w:t>
            </w:r>
          </w:p>
          <w:p w:rsidR="00000000" w:rsidRPr="00751B1B" w:rsidP="00751B1B">
            <w:pPr>
              <w:pStyle w:val="BodyText"/>
            </w:pPr>
            <w:r w:rsidRPr="00751B1B">
              <w:t xml:space="preserve">4.3 Identify sources and rights of recovery and evaluate likelihood of recovery success </w:t>
            </w:r>
          </w:p>
          <w:p w:rsidR="00000000" w:rsidRPr="00751B1B" w:rsidP="00751B1B">
            <w:pPr>
              <w:pStyle w:val="BodyText"/>
            </w:pPr>
            <w:r w:rsidRPr="00751B1B">
              <w:t>4.4 Correctly issue recovery demands, wh</w:t>
            </w:r>
            <w:r w:rsidRPr="00751B1B">
              <w:t>ere necessary</w:t>
            </w:r>
          </w:p>
        </w:tc>
      </w:tr>
    </w:tbl>
    <w:p w:rsidR="00000000" w:rsidRPr="00751B1B" w:rsidP="00751B1B">
      <w:pPr>
        <w:pStyle w:val="BodyText"/>
      </w:pPr>
    </w:p>
    <w:p w:rsidR="00000000" w:rsidRPr="00751B1B" w:rsidP="00751B1B">
      <w:pPr>
        <w:pStyle w:val="AllowPageBreak"/>
      </w:pPr>
    </w:p>
    <w:p w:rsidR="00000000" w:rsidRPr="00751B1B" w:rsidP="00751B1B">
      <w:pPr>
        <w:pStyle w:val="Heading1"/>
      </w:pPr>
      <w:bookmarkStart w:id="5" w:name="O_677679"/>
      <w:bookmarkEnd w:id="5"/>
      <w:r w:rsidRPr="00751B1B">
        <w:t>Foundation Skills</w:t>
      </w:r>
    </w:p>
    <w:p w:rsidR="00000000" w:rsidRPr="002C5831" w:rsidP="002C5831">
      <w:pPr>
        <w:pStyle w:val="BodyText"/>
        <w:rPr>
          <w:i/>
        </w:rPr>
      </w:pPr>
      <w:r w:rsidRPr="002C58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rPr>
                <w:rStyle w:val="SpecialBold"/>
              </w:rPr>
              <w:t>Description</w:t>
            </w:r>
          </w:p>
        </w:tc>
      </w:tr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1.1, 1.2, 2.1- 2.3, 3.1,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ListBullet"/>
              <w:rPr>
                <w:lang w:val="en-NZ"/>
              </w:rPr>
            </w:pPr>
            <w:r w:rsidRPr="00751B1B">
              <w:t>Critically analyses complex documentation from a variety of sources and consolidates information relating to specific criteria to determine requirements</w:t>
            </w:r>
          </w:p>
        </w:tc>
      </w:tr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1.1, 2.4, 4.4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ListBullet"/>
              <w:rPr>
                <w:lang w:val="en-NZ"/>
              </w:rPr>
            </w:pPr>
            <w:r w:rsidRPr="00751B1B">
              <w:t>Accurately records and completes orga</w:t>
            </w:r>
            <w:r w:rsidRPr="00751B1B">
              <w:t>nisational documents and correspondence using clear language and correct spelling, grammar and terminology</w:t>
            </w:r>
          </w:p>
        </w:tc>
      </w:tr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ListBullet"/>
              <w:rPr>
                <w:lang w:val="en-NZ"/>
              </w:rPr>
            </w:pPr>
            <w:r w:rsidRPr="00751B1B">
              <w:t>Performs mathematical calculations to analyse financial information, costs and values to accurately determine performance</w:t>
            </w:r>
          </w:p>
        </w:tc>
      </w:tr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N</w:t>
            </w:r>
            <w:r w:rsidRPr="00751B1B">
              <w:t>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2.1, 2.2, 3.1, 3.2, 4.1, 4.2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ListBullet"/>
              <w:rPr>
                <w:lang w:val="en-NZ"/>
              </w:rPr>
            </w:pPr>
            <w:r w:rsidRPr="00751B1B">
              <w:t xml:space="preserve">Takes full responsibility for following policies, procedures and legislative requirements and identifies organisational implications of new legislation or </w:t>
            </w:r>
            <w:r w:rsidRPr="00751B1B">
              <w:t>regulations</w:t>
            </w:r>
          </w:p>
        </w:tc>
      </w:tr>
      <w:tr w:rsidTr="00751B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1.1, 1.2, 2.2, 2.3, 3.1,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ListBullet"/>
            </w:pPr>
            <w:r w:rsidRPr="00751B1B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751B1B" w:rsidP="00751B1B">
            <w:pPr>
              <w:pStyle w:val="ListBullet"/>
            </w:pPr>
            <w:r w:rsidRPr="00751B1B">
              <w:t>Applies systematic and analytical deci</w:t>
            </w:r>
            <w:r w:rsidRPr="00751B1B">
              <w:t>sion-making processes for complex and non-routine situations</w:t>
            </w:r>
          </w:p>
          <w:p w:rsidR="00000000" w:rsidRPr="00751B1B" w:rsidP="00751B1B">
            <w:pPr>
              <w:pStyle w:val="ListBullet"/>
            </w:pPr>
            <w:r w:rsidRPr="00751B1B">
              <w:t>Uses the main features and functions of digital tools to complete work tasks and access information</w:t>
            </w:r>
          </w:p>
        </w:tc>
      </w:tr>
    </w:tbl>
    <w:p w:rsidR="00000000" w:rsidRPr="00751B1B" w:rsidP="00751B1B">
      <w:pPr>
        <w:pStyle w:val="BodyText"/>
      </w:pPr>
    </w:p>
    <w:p w:rsidR="00000000" w:rsidRPr="00751B1B" w:rsidP="00751B1B">
      <w:pPr>
        <w:pStyle w:val="AllowPageBreak"/>
      </w:pPr>
    </w:p>
    <w:p w:rsidR="00000000" w:rsidRPr="00751B1B" w:rsidP="00751B1B">
      <w:pPr>
        <w:pStyle w:val="Heading1"/>
      </w:pPr>
      <w:bookmarkStart w:id="6" w:name="O_677681"/>
      <w:bookmarkEnd w:id="6"/>
      <w:r w:rsidRPr="00751B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51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 xml:space="preserve">Code and title </w:t>
            </w:r>
          </w:p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Code and title</w:t>
            </w:r>
          </w:p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prev</w:t>
            </w:r>
            <w:r w:rsidRPr="00751B1B">
              <w:rPr>
                <w:rStyle w:val="SpecialBold"/>
              </w:rPr>
              <w:t>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rPr>
                <w:rStyle w:val="SpecialBold"/>
              </w:rPr>
              <w:t>Equivalence status</w:t>
            </w:r>
          </w:p>
        </w:tc>
      </w:tr>
      <w:tr w:rsidTr="00751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FNSILA502 Evaluate collected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FNSILA502A Evaluate collected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B1B">
            <w:pPr>
              <w:pStyle w:val="BodyText"/>
              <w:rPr>
                <w:lang w:val="en-NZ"/>
              </w:rPr>
            </w:pPr>
            <w:r w:rsidRPr="00751B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B1B" w:rsidP="00751B1B">
            <w:pPr>
              <w:pStyle w:val="BodyText"/>
            </w:pPr>
            <w:r w:rsidRPr="00751B1B">
              <w:t>Equivalent unit</w:t>
            </w:r>
          </w:p>
        </w:tc>
      </w:tr>
    </w:tbl>
    <w:p w:rsidR="00000000" w:rsidRPr="00751B1B" w:rsidP="00751B1B">
      <w:pPr>
        <w:pStyle w:val="BodyText"/>
      </w:pPr>
    </w:p>
    <w:p w:rsidR="00000000" w:rsidRPr="00751B1B" w:rsidP="00751B1B">
      <w:pPr>
        <w:pStyle w:val="AllowPageBreak"/>
      </w:pPr>
    </w:p>
    <w:p w:rsidR="00000000" w:rsidRPr="00751B1B" w:rsidP="00751B1B">
      <w:pPr>
        <w:pStyle w:val="Heading1"/>
      </w:pPr>
      <w:bookmarkStart w:id="7" w:name="O_677688"/>
      <w:bookmarkEnd w:id="7"/>
      <w:r w:rsidRPr="00751B1B">
        <w:t>Links</w:t>
      </w:r>
    </w:p>
    <w:p w:rsidR="00000000" w:rsidRPr="00751B1B" w:rsidP="002C5831">
      <w:pPr>
        <w:pStyle w:val="BodyText"/>
      </w:pPr>
      <w:r w:rsidRPr="00751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60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51B1B" w:rsidP="00751B1B"/>
    <w:sectPr w:rsidSect="00751B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1B" w:rsidRPr="002C5831" w:rsidP="002C5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31" w:rsidP="00751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831" w:rsidP="00751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831" w:rsidP="00751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B1B" w:rsidRPr="002C5831" w:rsidP="002C5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31" w:rsidRPr="002D2AF8" w:rsidP="00751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FNSILA502 Evaluate collected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2C5831" w:rsidP="00751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90F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6274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B1B"/>
  </w:style>
  <w:style w:type="character" w:customStyle="1" w:styleId="Heading1Char">
    <w:name w:val="Heading 1 Char"/>
    <w:basedOn w:val="DefaultParagraphFont"/>
    <w:link w:val="Heading1"/>
    <w:rsid w:val="00751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B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B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B1B"/>
    <w:rPr>
      <w:b/>
      <w:spacing w:val="0"/>
    </w:rPr>
  </w:style>
  <w:style w:type="character" w:styleId="Emphasis">
    <w:name w:val="Emphasis"/>
    <w:basedOn w:val="DefaultParagraphFont"/>
    <w:qFormat/>
    <w:rsid w:val="00751B1B"/>
    <w:rPr>
      <w:i/>
    </w:rPr>
  </w:style>
  <w:style w:type="paragraph" w:customStyle="1" w:styleId="SuperHeading">
    <w:name w:val="SuperHeading"/>
    <w:basedOn w:val="Normal"/>
    <w:rsid w:val="00751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B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B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B1B"/>
  </w:style>
  <w:style w:type="paragraph" w:styleId="TableofFigures">
    <w:name w:val="table of figures"/>
    <w:basedOn w:val="Normal"/>
    <w:next w:val="Normal"/>
    <w:semiHidden/>
    <w:rsid w:val="00751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B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B1B"/>
    <w:rPr>
      <w:rFonts w:ascii="Wingdings" w:hAnsi="Wingdings"/>
    </w:rPr>
  </w:style>
  <w:style w:type="paragraph" w:customStyle="1" w:styleId="TableHeading">
    <w:name w:val="Table Heading"/>
    <w:basedOn w:val="HeadingBase"/>
    <w:rsid w:val="00751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B1B"/>
    <w:rPr>
      <w:color w:val="0033CC"/>
      <w:u w:val="none"/>
    </w:rPr>
  </w:style>
  <w:style w:type="paragraph" w:customStyle="1" w:styleId="BodyTextRight">
    <w:name w:val="Body Text Right"/>
    <w:basedOn w:val="BodyText"/>
    <w:rsid w:val="00751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B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B1B"/>
    <w:rPr>
      <w:sz w:val="32"/>
    </w:rPr>
  </w:style>
  <w:style w:type="paragraph" w:customStyle="1" w:styleId="HeadingProcedure">
    <w:name w:val="Heading Procedure"/>
    <w:basedOn w:val="HeadingBase"/>
    <w:next w:val="Normal"/>
    <w:rsid w:val="00751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B1B"/>
    <w:pPr>
      <w:spacing w:before="60" w:after="60"/>
    </w:pPr>
  </w:style>
  <w:style w:type="paragraph" w:styleId="ListContinue">
    <w:name w:val="List Continue"/>
    <w:basedOn w:val="List"/>
    <w:rsid w:val="00751B1B"/>
    <w:pPr>
      <w:ind w:firstLine="0"/>
    </w:pPr>
  </w:style>
  <w:style w:type="paragraph" w:customStyle="1" w:styleId="ListNote">
    <w:name w:val="List Note"/>
    <w:basedOn w:val="List"/>
    <w:rsid w:val="00751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B1B"/>
    <w:rPr>
      <w:rFonts w:ascii="Courier New" w:hAnsi="Courier New"/>
    </w:rPr>
  </w:style>
  <w:style w:type="paragraph" w:customStyle="1" w:styleId="NoteBullet">
    <w:name w:val="Note Bullet"/>
    <w:basedOn w:val="Note"/>
    <w:rsid w:val="00751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B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B1B"/>
    <w:rPr>
      <w:b/>
      <w:smallCaps/>
    </w:rPr>
  </w:style>
  <w:style w:type="paragraph" w:customStyle="1" w:styleId="TableListNumber">
    <w:name w:val="Table List Number"/>
    <w:basedOn w:val="ListNumber"/>
    <w:rsid w:val="00751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B1B"/>
    <w:pPr>
      <w:numPr>
        <w:numId w:val="8"/>
      </w:numPr>
    </w:pPr>
  </w:style>
  <w:style w:type="paragraph" w:customStyle="1" w:styleId="ListAlpha2">
    <w:name w:val="List Alpha 2"/>
    <w:basedOn w:val="List2"/>
    <w:rsid w:val="00751B1B"/>
    <w:pPr>
      <w:numPr>
        <w:numId w:val="7"/>
      </w:numPr>
    </w:pPr>
  </w:style>
  <w:style w:type="paragraph" w:styleId="List2">
    <w:name w:val="List 2"/>
    <w:basedOn w:val="BodyText"/>
    <w:rsid w:val="00751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B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B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B1B"/>
    <w:pPr>
      <w:numPr>
        <w:numId w:val="3"/>
      </w:numPr>
    </w:pPr>
  </w:style>
  <w:style w:type="paragraph" w:styleId="ListContinue2">
    <w:name w:val="List Continue 2"/>
    <w:basedOn w:val="List2"/>
    <w:rsid w:val="00751B1B"/>
    <w:pPr>
      <w:ind w:firstLine="0"/>
    </w:pPr>
  </w:style>
  <w:style w:type="paragraph" w:styleId="ListContinue3">
    <w:name w:val="List Continue 3"/>
    <w:basedOn w:val="List3"/>
    <w:rsid w:val="00751B1B"/>
    <w:pPr>
      <w:ind w:left="1021" w:firstLine="0"/>
    </w:pPr>
  </w:style>
  <w:style w:type="paragraph" w:styleId="ListContinue4">
    <w:name w:val="List Continue 4"/>
    <w:basedOn w:val="List4"/>
    <w:rsid w:val="00751B1B"/>
    <w:pPr>
      <w:ind w:firstLine="0"/>
    </w:pPr>
  </w:style>
  <w:style w:type="paragraph" w:styleId="ListContinue5">
    <w:name w:val="List Continue 5"/>
    <w:basedOn w:val="List5"/>
    <w:rsid w:val="00751B1B"/>
    <w:pPr>
      <w:ind w:firstLine="0"/>
    </w:pPr>
  </w:style>
  <w:style w:type="paragraph" w:styleId="ListNumber3">
    <w:name w:val="List Number 3"/>
    <w:basedOn w:val="List3"/>
    <w:rsid w:val="00751B1B"/>
    <w:pPr>
      <w:numPr>
        <w:numId w:val="4"/>
      </w:numPr>
    </w:pPr>
  </w:style>
  <w:style w:type="paragraph" w:styleId="ListNumber4">
    <w:name w:val="List Number 4"/>
    <w:basedOn w:val="List4"/>
    <w:rsid w:val="00751B1B"/>
    <w:pPr>
      <w:numPr>
        <w:numId w:val="5"/>
      </w:numPr>
    </w:pPr>
  </w:style>
  <w:style w:type="paragraph" w:styleId="ListNumber5">
    <w:name w:val="List Number 5"/>
    <w:basedOn w:val="List5"/>
    <w:rsid w:val="00751B1B"/>
    <w:pPr>
      <w:numPr>
        <w:numId w:val="6"/>
      </w:numPr>
    </w:pPr>
  </w:style>
  <w:style w:type="paragraph" w:styleId="BlockText">
    <w:name w:val="Block Text"/>
    <w:basedOn w:val="Normal"/>
    <w:rsid w:val="00751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B1B"/>
    <w:rPr>
      <w:sz w:val="16"/>
      <w:vertAlign w:val="superscript"/>
    </w:rPr>
  </w:style>
  <w:style w:type="character" w:customStyle="1" w:styleId="Symbols">
    <w:name w:val="Symbols"/>
    <w:basedOn w:val="DefaultParagraphFont"/>
    <w:rsid w:val="00751B1B"/>
    <w:rPr>
      <w:rFonts w:ascii="Symbol" w:hAnsi="Symbol"/>
    </w:rPr>
  </w:style>
  <w:style w:type="character" w:customStyle="1" w:styleId="MenuOptions">
    <w:name w:val="Menu Options"/>
    <w:basedOn w:val="DefaultParagraphFont"/>
    <w:rsid w:val="00751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B1B"/>
    <w:rPr>
      <w:b/>
    </w:rPr>
  </w:style>
  <w:style w:type="character" w:customStyle="1" w:styleId="Underlined">
    <w:name w:val="Underlined"/>
    <w:basedOn w:val="DefaultParagraphFont"/>
    <w:rsid w:val="00751B1B"/>
    <w:rPr>
      <w:u w:val="single"/>
    </w:rPr>
  </w:style>
  <w:style w:type="paragraph" w:customStyle="1" w:styleId="TableBodyTextRight">
    <w:name w:val="Table Body Text Right"/>
    <w:basedOn w:val="TableBodyText"/>
    <w:rsid w:val="00751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B1B"/>
    <w:rPr>
      <w:sz w:val="18"/>
    </w:rPr>
  </w:style>
  <w:style w:type="paragraph" w:customStyle="1" w:styleId="BodySmallRight">
    <w:name w:val="Body Small Right"/>
    <w:basedOn w:val="BodyTextRight"/>
    <w:rsid w:val="00751B1B"/>
    <w:rPr>
      <w:sz w:val="18"/>
      <w:szCs w:val="18"/>
    </w:rPr>
  </w:style>
  <w:style w:type="paragraph" w:customStyle="1" w:styleId="MarginEdition">
    <w:name w:val="Margin Edition"/>
    <w:basedOn w:val="MarginNote"/>
    <w:rsid w:val="00751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B1B"/>
    <w:rPr>
      <w:sz w:val="2"/>
      <w:szCs w:val="2"/>
    </w:rPr>
  </w:style>
  <w:style w:type="character" w:customStyle="1" w:styleId="Small">
    <w:name w:val="Small"/>
    <w:basedOn w:val="DefaultParagraphFont"/>
    <w:rsid w:val="00751B1B"/>
    <w:rPr>
      <w:sz w:val="16"/>
    </w:rPr>
  </w:style>
  <w:style w:type="paragraph" w:customStyle="1" w:styleId="WideTable">
    <w:name w:val="Wide Table"/>
    <w:basedOn w:val="Normal"/>
    <w:rsid w:val="00751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B1B"/>
  </w:style>
  <w:style w:type="paragraph" w:styleId="Quote">
    <w:name w:val="Quote"/>
    <w:basedOn w:val="Heading1"/>
    <w:link w:val="QuoteChar"/>
    <w:qFormat/>
    <w:rsid w:val="00751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B1B"/>
    <w:pPr>
      <w:pageBreakBefore/>
    </w:pPr>
  </w:style>
  <w:style w:type="paragraph" w:customStyle="1" w:styleId="Border">
    <w:name w:val="Border"/>
    <w:basedOn w:val="Normal"/>
    <w:qFormat/>
    <w:rsid w:val="00751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B1B"/>
    <w:rPr>
      <w:u w:val="single"/>
    </w:rPr>
  </w:style>
  <w:style w:type="character" w:customStyle="1" w:styleId="BoldandItalics">
    <w:name w:val="Bold and Italics"/>
    <w:qFormat/>
    <w:rsid w:val="00751B1B"/>
    <w:rPr>
      <w:b/>
      <w:i/>
      <w:u w:val="none"/>
    </w:rPr>
  </w:style>
  <w:style w:type="paragraph" w:styleId="BalloonText">
    <w:name w:val="Balloon Text"/>
    <w:basedOn w:val="Normal"/>
    <w:link w:val="BalloonTextChar"/>
    <w:rsid w:val="00751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B1B"/>
    <w:pPr>
      <w:spacing w:before="0" w:after="0"/>
    </w:pPr>
  </w:style>
  <w:style w:type="paragraph" w:customStyle="1" w:styleId="BodyTextBold">
    <w:name w:val="Body Text Bold"/>
    <w:basedOn w:val="BodyText"/>
    <w:qFormat/>
    <w:rsid w:val="00751B1B"/>
    <w:rPr>
      <w:b/>
    </w:rPr>
  </w:style>
  <w:style w:type="character" w:styleId="Hyperlink">
    <w:name w:val="Hyperlink"/>
    <w:basedOn w:val="DefaultParagraphFont"/>
    <w:uiPriority w:val="99"/>
    <w:unhideWhenUsed/>
    <w:rsid w:val="002C5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3936</Characters>
  <Application>Microsoft Office Word</Application>
  <DocSecurity>0</DocSecurity>
  <Lines>145</Lines>
  <Paragraphs>84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FNSILA502 Evaluate collected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2020-11-04T14:34:00Z</dcterms:created>
  <dcterms:modified xsi:type="dcterms:W3CDTF">2020-11-04T14:34:00Z</dcterms:modified>
</cp:coreProperties>
</file>