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972" w:rsidP="00A82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FNSILA502 Evaluate collected information</w:t>
      </w:r>
      <w:r>
        <w:fldChar w:fldCharType="end"/>
      </w:r>
    </w:p>
    <w:p w:rsidR="00A82972" w:rsidP="00A82972">
      <w:pPr>
        <w:pStyle w:val="Version"/>
        <w:sectPr w:rsidSect="00D11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3AF" w:rsidP="00D113AF">
      <w:pPr>
        <w:pStyle w:val="SuperHeading"/>
      </w:pPr>
      <w:r w:rsidRPr="00D113AF">
        <w:t>FNSILA502 Evaluate collected information</w:t>
      </w:r>
    </w:p>
    <w:p w:rsidR="00000000" w:rsidRPr="00D113AF" w:rsidP="00D113AF">
      <w:pPr>
        <w:pStyle w:val="Heading1"/>
      </w:pPr>
      <w:bookmarkStart w:id="1" w:name="O_677673"/>
      <w:bookmarkEnd w:id="1"/>
      <w:r w:rsidRPr="00D11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rPr>
                <w:rStyle w:val="SpecialBold"/>
              </w:rPr>
              <w:t>Comments</w:t>
            </w:r>
          </w:p>
        </w:tc>
      </w:tr>
      <w:tr w:rsidTr="00D1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t>This version first released with FNS Financial Services Training Package Version 1.0.</w:t>
            </w:r>
          </w:p>
        </w:tc>
      </w:tr>
    </w:tbl>
    <w:p w:rsidR="00000000" w:rsidRPr="00D113AF" w:rsidP="00D113AF">
      <w:pPr>
        <w:pStyle w:val="BodyText"/>
      </w:pPr>
    </w:p>
    <w:p w:rsidR="00000000" w:rsidRPr="00D113AF" w:rsidP="00D113AF">
      <w:pPr>
        <w:pStyle w:val="AllowPageBreak"/>
      </w:pPr>
    </w:p>
    <w:p w:rsidR="00000000" w:rsidRPr="00D113AF" w:rsidP="00D113AF">
      <w:pPr>
        <w:pStyle w:val="Heading1"/>
      </w:pPr>
      <w:bookmarkStart w:id="2" w:name="O_677674"/>
      <w:bookmarkEnd w:id="2"/>
      <w:r w:rsidRPr="00D113AF">
        <w:t>Application</w:t>
      </w:r>
    </w:p>
    <w:p w:rsidR="00000000" w:rsidRPr="00D113AF" w:rsidP="00A82972">
      <w:pPr>
        <w:pStyle w:val="BodyText"/>
      </w:pPr>
      <w:r w:rsidRPr="00D113AF">
        <w:t>This unit describes the skills and knowledge required to apply diagnostic and mathematical</w:t>
      </w:r>
      <w:r w:rsidRPr="00D113AF">
        <w:t xml:space="preserve"> skills to determine liability and extent of loss. It encompasses analysis of information obtained through loss investigation and includes evaluation of recovery rights and success relating to a loss situation, and determining the extent of loss, damage or</w:t>
      </w:r>
      <w:r w:rsidRPr="00D113AF">
        <w:t xml:space="preserve"> injury.</w:t>
      </w:r>
    </w:p>
    <w:p w:rsidR="00000000" w:rsidRPr="00D113AF" w:rsidP="00A82972">
      <w:pPr>
        <w:pStyle w:val="BodyText"/>
      </w:pPr>
      <w:r w:rsidRPr="00D113AF">
        <w:t>It applies to individuals who use specialised knowledge, analytical skills and systematic approaches and techniques for problem solving and evaluating information and data in a range of situations.</w:t>
      </w:r>
    </w:p>
    <w:p w:rsidR="00000000" w:rsidRPr="00D113AF" w:rsidP="00A82972">
      <w:pPr>
        <w:pStyle w:val="BodyText"/>
      </w:pPr>
      <w:r w:rsidRPr="00D113AF">
        <w:t xml:space="preserve">Work functions in the occupational areas where </w:t>
      </w:r>
      <w:r w:rsidRPr="00D113AF">
        <w:t>this unit may be used are subject to regulatory requirements. Refer to the FNS Implementation Guide Companion Volume or the relevant regulator for specific guidance on requirements.</w:t>
      </w:r>
    </w:p>
    <w:p w:rsidR="00000000" w:rsidRPr="00D113AF" w:rsidP="00D113AF">
      <w:pPr>
        <w:pStyle w:val="Heading1"/>
      </w:pPr>
      <w:bookmarkStart w:id="3" w:name="O_677677"/>
      <w:bookmarkEnd w:id="3"/>
      <w:r w:rsidRPr="00D113AF">
        <w:t>Unit Sector</w:t>
      </w:r>
    </w:p>
    <w:p w:rsidR="00000000" w:rsidRPr="00D113AF" w:rsidP="00A82972">
      <w:pPr>
        <w:pStyle w:val="BodyText"/>
      </w:pPr>
      <w:r w:rsidRPr="00D113AF">
        <w:t>Insurance loss adjusting</w:t>
      </w:r>
    </w:p>
    <w:p w:rsidR="00000000" w:rsidRPr="00D113AF" w:rsidP="00D113AF">
      <w:pPr>
        <w:pStyle w:val="Heading1"/>
      </w:pPr>
      <w:bookmarkStart w:id="4" w:name="O_677678"/>
      <w:bookmarkEnd w:id="4"/>
      <w:r w:rsidRPr="00D113AF">
        <w:t>Ele</w:t>
      </w:r>
      <w:r w:rsidRPr="00D113AF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113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rPr>
                <w:rStyle w:val="SpecialBold"/>
              </w:rPr>
              <w:t>PERFORMANCE CRITERIA</w:t>
            </w:r>
          </w:p>
        </w:tc>
      </w:tr>
      <w:tr w:rsidTr="00D113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13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1. Determine whether loss is covered by insurance or other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t xml:space="preserve">1.1 Accurately and thoroughly collect relevant evidence, facts and information </w:t>
            </w:r>
          </w:p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1.2 Review insurance policy conditions to determine whether loss falls within policy coverage</w:t>
            </w:r>
          </w:p>
        </w:tc>
      </w:tr>
      <w:tr w:rsidTr="00D113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2. Ap</w:t>
            </w:r>
            <w:r w:rsidRPr="00D113AF">
              <w:t xml:space="preserve">ply and analyse </w:t>
            </w:r>
            <w:r w:rsidRPr="00D113AF">
              <w:t>established facts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t xml:space="preserve">2.1 Assess validity of claim against reported circumstances and </w:t>
            </w:r>
            <w:r w:rsidRPr="00D113AF">
              <w:t>policy specifications</w:t>
            </w:r>
          </w:p>
          <w:p w:rsidR="00000000" w:rsidRPr="00D113AF" w:rsidP="00D113AF">
            <w:pPr>
              <w:pStyle w:val="BodyText"/>
            </w:pPr>
            <w:r w:rsidRPr="00D113AF">
              <w:t xml:space="preserve">2.2 Accurately and consistently identify fraud indicators </w:t>
            </w:r>
          </w:p>
          <w:p w:rsidR="00000000" w:rsidRPr="00D113AF" w:rsidP="00D113AF">
            <w:pPr>
              <w:pStyle w:val="BodyText"/>
            </w:pPr>
            <w:r w:rsidRPr="00D113AF">
              <w:t>2.3 Apply appropriate analysis techniques, and prioritise and assess data tho</w:t>
            </w:r>
            <w:r w:rsidRPr="00D113AF">
              <w:t>roughly</w:t>
            </w:r>
          </w:p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2.4 Document data analysis techniques and procedures, and record promptly and accurately</w:t>
            </w:r>
          </w:p>
        </w:tc>
      </w:tr>
      <w:tr w:rsidTr="00D113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3. Determine extent of loss, damage or injury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t>3.1 Determine extent of liability and loss against available evidence and facts and in accordance with legislati</w:t>
            </w:r>
            <w:r w:rsidRPr="00D113AF">
              <w:t>ve and/or insurers, or client, or organisational policy and guidelines</w:t>
            </w:r>
          </w:p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3.2 Ensure extent of loss or damage determined is consistent with assessment of and nature of claim, and is within legislative, insurer, client or organisational constraints</w:t>
            </w:r>
          </w:p>
        </w:tc>
      </w:tr>
      <w:tr w:rsidTr="00D113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4. Establi</w:t>
            </w:r>
            <w:r w:rsidRPr="00D113AF">
              <w:t>sh recovery rights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t xml:space="preserve">4.1 Identify all other contributory insurances </w:t>
            </w:r>
          </w:p>
          <w:p w:rsidR="00000000" w:rsidRPr="00D113AF" w:rsidP="00D113AF">
            <w:pPr>
              <w:pStyle w:val="BodyText"/>
            </w:pPr>
            <w:r w:rsidRPr="00D113AF">
              <w:t xml:space="preserve">4.2 Identify and assess all cases for potential subrogation action </w:t>
            </w:r>
          </w:p>
          <w:p w:rsidR="00000000" w:rsidRPr="00D113AF" w:rsidP="00D113AF">
            <w:pPr>
              <w:pStyle w:val="BodyText"/>
            </w:pPr>
            <w:r w:rsidRPr="00D113AF">
              <w:t xml:space="preserve">4.3 Identify sources and rights of recovery and evaluate likelihood of recovery success </w:t>
            </w:r>
          </w:p>
          <w:p w:rsidR="00000000" w:rsidRPr="00D113AF" w:rsidP="00D113AF">
            <w:pPr>
              <w:pStyle w:val="BodyText"/>
            </w:pPr>
            <w:r w:rsidRPr="00D113AF">
              <w:t>4.4 Correctly issue recovery dem</w:t>
            </w:r>
            <w:r w:rsidRPr="00D113AF">
              <w:t>ands, where necessary</w:t>
            </w:r>
          </w:p>
        </w:tc>
      </w:tr>
    </w:tbl>
    <w:p w:rsidR="00000000" w:rsidRPr="00D113AF" w:rsidP="00D113AF">
      <w:pPr>
        <w:pStyle w:val="BodyText"/>
      </w:pPr>
    </w:p>
    <w:p w:rsidR="00000000" w:rsidRPr="00D113AF" w:rsidP="00D113AF">
      <w:pPr>
        <w:pStyle w:val="AllowPageBreak"/>
      </w:pPr>
    </w:p>
    <w:p w:rsidR="00000000" w:rsidRPr="00D113AF" w:rsidP="00D113AF">
      <w:pPr>
        <w:pStyle w:val="Heading1"/>
      </w:pPr>
      <w:bookmarkStart w:id="5" w:name="O_677679"/>
      <w:bookmarkEnd w:id="5"/>
      <w:r w:rsidRPr="00D113AF">
        <w:t>Foundation Skills</w:t>
      </w:r>
    </w:p>
    <w:p w:rsidR="00000000" w:rsidRPr="00A82972" w:rsidP="00A82972">
      <w:pPr>
        <w:pStyle w:val="BodyText"/>
        <w:rPr>
          <w:i/>
        </w:rPr>
      </w:pPr>
      <w:r w:rsidRPr="00A829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11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rPr>
                <w:rStyle w:val="SpecialBold"/>
              </w:rPr>
              <w:t>Description</w:t>
            </w:r>
          </w:p>
        </w:tc>
      </w:tr>
      <w:tr w:rsidTr="00D11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1.1, 1.2, 2.1- 2.3, 3.1,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ListBullet"/>
              <w:rPr>
                <w:lang w:val="en-NZ"/>
              </w:rPr>
            </w:pPr>
            <w:r w:rsidRPr="00D113AF">
              <w:t>Critically analyses complex documentation from a variety of sources and consolidates information relating to specific criteria to determine requirements</w:t>
            </w:r>
          </w:p>
        </w:tc>
      </w:tr>
      <w:tr w:rsidTr="00D11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1.1, 2.4, 4.4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ListBullet"/>
              <w:rPr>
                <w:lang w:val="en-NZ"/>
              </w:rPr>
            </w:pPr>
            <w:r w:rsidRPr="00D113AF">
              <w:t>Accurately records and c</w:t>
            </w:r>
            <w:r w:rsidRPr="00D113AF">
              <w:t>ompletes organisational documents and correspondence using clear language and correct spelling, grammar and terminology</w:t>
            </w:r>
          </w:p>
        </w:tc>
      </w:tr>
      <w:tr w:rsidTr="00D11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ListBullet"/>
              <w:rPr>
                <w:lang w:val="en-NZ"/>
              </w:rPr>
            </w:pPr>
            <w:r w:rsidRPr="00D113AF">
              <w:t>Performs mathematical calculations to analyse financial information, costs and values to accurately determine p</w:t>
            </w:r>
            <w:r w:rsidRPr="00D113AF">
              <w:t>erformance</w:t>
            </w:r>
          </w:p>
        </w:tc>
      </w:tr>
      <w:tr w:rsidTr="00D11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2.1, 2.2, 3.1, 3.2, 4.1, 4.2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ListBullet"/>
              <w:rPr>
                <w:lang w:val="en-NZ"/>
              </w:rPr>
            </w:pPr>
            <w:r w:rsidRPr="00D113AF">
              <w:t xml:space="preserve">Takes full responsibility for following policies, procedures and legislative requirements and identifies organisational implications of new legislation or </w:t>
            </w:r>
            <w:r w:rsidRPr="00D113AF">
              <w:t>regulations</w:t>
            </w:r>
          </w:p>
        </w:tc>
      </w:tr>
      <w:tr w:rsidTr="00D11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1.1, 1.2, 2.2, 2.3, 3.1,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ListBullet"/>
            </w:pPr>
            <w:r w:rsidRPr="00D113AF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D113AF" w:rsidP="00D113AF">
            <w:pPr>
              <w:pStyle w:val="ListBullet"/>
            </w:pPr>
            <w:r w:rsidRPr="00D113AF">
              <w:t>Applies systematic and analytical deci</w:t>
            </w:r>
            <w:r w:rsidRPr="00D113AF">
              <w:t>sion-making processes for complex and non-routine situations</w:t>
            </w:r>
          </w:p>
          <w:p w:rsidR="00000000" w:rsidRPr="00D113AF" w:rsidP="00D113AF">
            <w:pPr>
              <w:pStyle w:val="ListBullet"/>
            </w:pPr>
            <w:r w:rsidRPr="00D113AF">
              <w:t>Uses the main features and functions of digital tools to complete work tasks and access information</w:t>
            </w:r>
          </w:p>
        </w:tc>
      </w:tr>
    </w:tbl>
    <w:p w:rsidR="00000000" w:rsidRPr="00D113AF" w:rsidP="00D113AF">
      <w:pPr>
        <w:pStyle w:val="BodyText"/>
      </w:pPr>
    </w:p>
    <w:p w:rsidR="00000000" w:rsidRPr="00D113AF" w:rsidP="00D113AF">
      <w:pPr>
        <w:pStyle w:val="AllowPageBreak"/>
      </w:pPr>
    </w:p>
    <w:p w:rsidR="00000000" w:rsidRPr="00D113AF" w:rsidP="00D113AF">
      <w:pPr>
        <w:pStyle w:val="Heading1"/>
      </w:pPr>
      <w:bookmarkStart w:id="6" w:name="O_677681"/>
      <w:bookmarkEnd w:id="6"/>
      <w:r w:rsidRPr="00D113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1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 xml:space="preserve">Code and title </w:t>
            </w:r>
          </w:p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Code and title</w:t>
            </w:r>
          </w:p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rPr>
                <w:rStyle w:val="SpecialBold"/>
              </w:rPr>
              <w:t>Equivalence status</w:t>
            </w:r>
          </w:p>
        </w:tc>
      </w:tr>
      <w:tr w:rsidTr="00D1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FNSILA502 Evaluate collected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FNSILA502A Evaluate collected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t>Equivalent unit</w:t>
            </w:r>
          </w:p>
        </w:tc>
      </w:tr>
    </w:tbl>
    <w:p w:rsidR="00000000" w:rsidRPr="00D113AF" w:rsidP="00D113AF">
      <w:pPr>
        <w:pStyle w:val="BodyText"/>
      </w:pPr>
    </w:p>
    <w:p w:rsidR="00000000" w:rsidRPr="00D113AF" w:rsidP="00D113AF">
      <w:pPr>
        <w:pStyle w:val="AllowPageBreak"/>
      </w:pPr>
    </w:p>
    <w:p w:rsidR="00000000" w:rsidRPr="00D113AF" w:rsidP="00D113AF">
      <w:pPr>
        <w:pStyle w:val="Heading1"/>
      </w:pPr>
      <w:bookmarkStart w:id="7" w:name="O_677688"/>
      <w:bookmarkEnd w:id="7"/>
      <w:r w:rsidRPr="00D113AF">
        <w:t>Links</w:t>
      </w:r>
    </w:p>
    <w:p w:rsidR="00000000" w:rsidRPr="00D113AF" w:rsidP="00A82972">
      <w:pPr>
        <w:pStyle w:val="BodyText"/>
      </w:pPr>
      <w:r w:rsidRPr="00D113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C66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113AF" w:rsidP="00A82972">
      <w:pPr>
        <w:pStyle w:val="BodyText"/>
        <w:sectPr w:rsidSect="00D113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13AF" w:rsidP="00D113AF">
      <w:pPr>
        <w:pStyle w:val="SuperHeading"/>
      </w:pPr>
      <w:r w:rsidRPr="00D113AF">
        <w:t xml:space="preserve">Assessment </w:t>
      </w:r>
      <w:r w:rsidRPr="00D113AF">
        <w:t>Requirements for FNSILA502 Evaluate collected information</w:t>
      </w:r>
    </w:p>
    <w:p w:rsidR="00000000" w:rsidRPr="00D113AF" w:rsidP="00D113AF">
      <w:pPr>
        <w:pStyle w:val="Heading1"/>
      </w:pPr>
      <w:bookmarkStart w:id="8" w:name="O_677683"/>
      <w:bookmarkEnd w:id="8"/>
      <w:r w:rsidRPr="00D11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rPr>
                <w:rStyle w:val="SpecialBold"/>
              </w:rPr>
              <w:t>Comments</w:t>
            </w:r>
          </w:p>
        </w:tc>
      </w:tr>
      <w:tr w:rsidTr="00D1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3AF">
            <w:pPr>
              <w:pStyle w:val="BodyText"/>
              <w:rPr>
                <w:lang w:val="en-NZ"/>
              </w:rPr>
            </w:pPr>
            <w:r w:rsidRPr="00D113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3AF" w:rsidP="00D113AF">
            <w:pPr>
              <w:pStyle w:val="BodyText"/>
            </w:pPr>
            <w:r w:rsidRPr="00D113AF">
              <w:t>This version first released with FNS Financial Services Training Package Version 1.0.</w:t>
            </w:r>
          </w:p>
        </w:tc>
      </w:tr>
    </w:tbl>
    <w:p w:rsidR="00000000" w:rsidRPr="00D113AF" w:rsidP="00D113AF">
      <w:pPr>
        <w:pStyle w:val="BodyText"/>
      </w:pPr>
    </w:p>
    <w:p w:rsidR="00000000" w:rsidRPr="00D113AF" w:rsidP="00D113AF">
      <w:pPr>
        <w:pStyle w:val="AllowPageBreak"/>
      </w:pPr>
    </w:p>
    <w:p w:rsidR="00000000" w:rsidRPr="00D113AF" w:rsidP="00D113AF">
      <w:pPr>
        <w:pStyle w:val="Heading1"/>
      </w:pPr>
      <w:bookmarkStart w:id="9" w:name="O_677684"/>
      <w:bookmarkEnd w:id="9"/>
      <w:r w:rsidRPr="00D113AF">
        <w:t>Performance Evidence</w:t>
      </w:r>
    </w:p>
    <w:p w:rsidR="00000000" w:rsidRPr="00D113AF" w:rsidP="00A82972">
      <w:pPr>
        <w:pStyle w:val="BodyText"/>
      </w:pPr>
      <w:r w:rsidRPr="00D113AF">
        <w:t>Evidenc</w:t>
      </w:r>
      <w:r w:rsidRPr="00D113AF">
        <w:t>e of the ability to:</w:t>
      </w:r>
    </w:p>
    <w:p w:rsidR="00000000" w:rsidRPr="00D113AF" w:rsidP="00D113AF">
      <w:pPr>
        <w:pStyle w:val="ListBullet"/>
      </w:pPr>
      <w:r w:rsidRPr="00D113AF">
        <w:t>maintain and apply thorough knowledge of types and categories of insurance policies, industry codes of practice and relevant legislation</w:t>
      </w:r>
    </w:p>
    <w:p w:rsidR="00000000" w:rsidRPr="00D113AF" w:rsidP="00D113AF">
      <w:pPr>
        <w:pStyle w:val="ListBullet"/>
      </w:pPr>
      <w:r w:rsidRPr="00D113AF">
        <w:t>apply loss adjusting principles and practice to evaluate claims</w:t>
      </w:r>
    </w:p>
    <w:p w:rsidR="00000000" w:rsidRPr="00D113AF" w:rsidP="00D113AF">
      <w:pPr>
        <w:pStyle w:val="ListBullet"/>
      </w:pPr>
      <w:r w:rsidRPr="00D113AF">
        <w:t>ef</w:t>
      </w:r>
      <w:r w:rsidRPr="00D113AF">
        <w:t>fectively use data analysis and evaluation techniques to verify validity of claims.</w:t>
      </w:r>
    </w:p>
    <w:p w:rsidR="00000000" w:rsidRPr="00D113AF" w:rsidP="00D113AF">
      <w:pPr>
        <w:pStyle w:val="BodyText"/>
      </w:pPr>
    </w:p>
    <w:p w:rsidR="00000000" w:rsidRPr="00D113AF" w:rsidP="00A82972">
      <w:pPr>
        <w:pStyle w:val="BodyText"/>
      </w:pPr>
      <w:r w:rsidRPr="00D113AF">
        <w:t>Note: If a specific volume or frequency is not stated, then evidence must be provided at least once.</w:t>
      </w:r>
    </w:p>
    <w:p w:rsidR="00000000" w:rsidRPr="00D113AF" w:rsidP="00D113AF">
      <w:pPr>
        <w:pStyle w:val="Heading1"/>
      </w:pPr>
      <w:bookmarkStart w:id="10" w:name="O_677685"/>
      <w:bookmarkEnd w:id="10"/>
      <w:r w:rsidRPr="00D113AF">
        <w:t>Knowledge Evidence</w:t>
      </w:r>
    </w:p>
    <w:p w:rsidR="00000000" w:rsidRPr="00D113AF" w:rsidP="00A82972">
      <w:pPr>
        <w:pStyle w:val="BodyText"/>
      </w:pPr>
      <w:r w:rsidRPr="00D113AF">
        <w:t xml:space="preserve">To complete the unit requirements </w:t>
      </w:r>
      <w:r w:rsidRPr="00D113AF">
        <w:t>safely and effectively, the individual must:</w:t>
      </w:r>
    </w:p>
    <w:p w:rsidR="00000000" w:rsidRPr="00D113AF" w:rsidP="00D113AF">
      <w:pPr>
        <w:pStyle w:val="ListBullet"/>
      </w:pPr>
      <w:r w:rsidRPr="00D113AF">
        <w:t>outline the key features of:</w:t>
      </w:r>
    </w:p>
    <w:p w:rsidR="00000000" w:rsidRPr="00D113AF" w:rsidP="00D113AF">
      <w:pPr>
        <w:pStyle w:val="ListBullet2"/>
      </w:pPr>
      <w:r w:rsidRPr="00D113AF">
        <w:t>business mathematics and statistics relevant to assessing insurance loss</w:t>
      </w:r>
    </w:p>
    <w:p w:rsidR="00000000" w:rsidRPr="00D113AF" w:rsidP="00D113AF">
      <w:pPr>
        <w:pStyle w:val="ListBullet2"/>
      </w:pPr>
      <w:r w:rsidRPr="00D113AF">
        <w:t>data analysis techniques and procedures</w:t>
      </w:r>
    </w:p>
    <w:p w:rsidR="00000000" w:rsidRPr="00D113AF" w:rsidP="00D113AF">
      <w:pPr>
        <w:pStyle w:val="ListBullet"/>
      </w:pPr>
      <w:r w:rsidRPr="00D113AF">
        <w:t>identify and explain the key features of insurance loss, including</w:t>
      </w:r>
      <w:r w:rsidRPr="00D113AF">
        <w:t>:</w:t>
      </w:r>
    </w:p>
    <w:p w:rsidR="00000000" w:rsidRPr="00D113AF" w:rsidP="00D113AF">
      <w:pPr>
        <w:pStyle w:val="ListBullet2"/>
      </w:pPr>
      <w:r w:rsidRPr="00D113AF">
        <w:t>claims management</w:t>
      </w:r>
    </w:p>
    <w:p w:rsidR="00000000" w:rsidRPr="00D113AF" w:rsidP="00D113AF">
      <w:pPr>
        <w:pStyle w:val="ListBullet2"/>
      </w:pPr>
      <w:r w:rsidRPr="00D113AF">
        <w:t>insurable interest</w:t>
      </w:r>
    </w:p>
    <w:p w:rsidR="00000000" w:rsidRPr="00D113AF" w:rsidP="00D113AF">
      <w:pPr>
        <w:pStyle w:val="ListBullet2"/>
      </w:pPr>
      <w:r w:rsidRPr="00D113AF">
        <w:t>loss adjusting principles and practice</w:t>
      </w:r>
    </w:p>
    <w:p w:rsidR="00000000" w:rsidRPr="00D113AF" w:rsidP="00D113AF">
      <w:pPr>
        <w:pStyle w:val="ListBullet2"/>
      </w:pPr>
      <w:r w:rsidRPr="00D113AF">
        <w:t>policy coverage and requirements</w:t>
      </w:r>
    </w:p>
    <w:p w:rsidR="00000000" w:rsidRPr="00D113AF" w:rsidP="00D113AF">
      <w:pPr>
        <w:pStyle w:val="ListBullet2"/>
      </w:pPr>
      <w:r w:rsidRPr="00D113AF">
        <w:t>principles of cost estimating, recovery and salvage methods</w:t>
      </w:r>
    </w:p>
    <w:p w:rsidR="00000000" w:rsidRPr="00D113AF" w:rsidP="00D113AF">
      <w:pPr>
        <w:pStyle w:val="ListBullet2"/>
      </w:pPr>
      <w:r w:rsidRPr="00D113AF">
        <w:t>relevant contract and commercial law principles</w:t>
      </w:r>
    </w:p>
    <w:p w:rsidR="00000000" w:rsidRPr="00D113AF" w:rsidP="00D113AF">
      <w:pPr>
        <w:pStyle w:val="ListBullet2"/>
      </w:pPr>
      <w:r w:rsidRPr="00D113AF">
        <w:t>relevant insurance law legislation and industry codes of practice</w:t>
      </w:r>
    </w:p>
    <w:p w:rsidR="00000000" w:rsidRPr="00D113AF" w:rsidP="00D113AF">
      <w:pPr>
        <w:pStyle w:val="ListBullet2"/>
      </w:pPr>
      <w:r w:rsidRPr="00D113AF">
        <w:t>subrogation</w:t>
      </w:r>
    </w:p>
    <w:p w:rsidR="00000000" w:rsidRPr="00D113AF" w:rsidP="00D113AF">
      <w:pPr>
        <w:pStyle w:val="ListBullet2"/>
      </w:pPr>
      <w:r w:rsidRPr="00D113AF">
        <w:t>types or categories of insurance policies</w:t>
      </w:r>
    </w:p>
    <w:p w:rsidR="00000000" w:rsidRPr="00D113AF" w:rsidP="00D113AF">
      <w:pPr>
        <w:pStyle w:val="ListBullet"/>
      </w:pPr>
      <w:r w:rsidRPr="00D113AF">
        <w:t>explain the key requirements of industry codes of practice and relevant legislation</w:t>
      </w:r>
    </w:p>
    <w:p w:rsidR="00000000" w:rsidRPr="00D113AF" w:rsidP="00D113AF">
      <w:pPr>
        <w:pStyle w:val="ListBullet"/>
      </w:pPr>
      <w:r w:rsidRPr="00D113AF">
        <w:t>identify the types and categories of insurance poli</w:t>
      </w:r>
      <w:r w:rsidRPr="00D113AF">
        <w:t>cies within the domain of insurance loss adjusting</w:t>
      </w:r>
    </w:p>
    <w:p w:rsidR="00000000" w:rsidRPr="00D113AF" w:rsidP="00D113AF">
      <w:pPr>
        <w:pStyle w:val="ListBullet"/>
      </w:pPr>
      <w:r w:rsidRPr="00D113AF">
        <w:t>identify the types of liabilities to be considered in assessing loss.</w:t>
      </w:r>
    </w:p>
    <w:p w:rsidR="00000000" w:rsidRPr="00D113AF" w:rsidP="00D113AF">
      <w:pPr>
        <w:pStyle w:val="AllowPageBreak"/>
      </w:pPr>
    </w:p>
    <w:p w:rsidR="00000000" w:rsidRPr="00D113AF" w:rsidP="00D113AF">
      <w:pPr>
        <w:pStyle w:val="Heading1"/>
      </w:pPr>
      <w:bookmarkStart w:id="11" w:name="O_677686"/>
      <w:bookmarkEnd w:id="11"/>
      <w:r w:rsidRPr="00D113AF">
        <w:t>Assessment Conditions</w:t>
      </w:r>
    </w:p>
    <w:p w:rsidR="00000000" w:rsidRPr="00D113AF" w:rsidP="00A82972">
      <w:pPr>
        <w:pStyle w:val="BodyText"/>
      </w:pPr>
      <w:r w:rsidRPr="00D113AF">
        <w:t>Assessment must be conducted in a safe environment where evidence gathered demonstrates consistent performance of typical activities experienced in the insurance loss adjusting field of work and include access to:</w:t>
      </w:r>
    </w:p>
    <w:p w:rsidR="00000000" w:rsidRPr="00D113AF" w:rsidP="00D113AF">
      <w:pPr>
        <w:pStyle w:val="ListBullet"/>
      </w:pPr>
      <w:r w:rsidRPr="00D113AF">
        <w:t>organisational records</w:t>
      </w:r>
    </w:p>
    <w:p w:rsidR="00000000" w:rsidRPr="00D113AF" w:rsidP="00D113AF">
      <w:pPr>
        <w:pStyle w:val="ListBullet"/>
      </w:pPr>
      <w:r w:rsidRPr="00D113AF">
        <w:t>organisational pol</w:t>
      </w:r>
      <w:r w:rsidRPr="00D113AF">
        <w:t>icy, procedures, legislation and regulations as they relate to contracts of insurance</w:t>
      </w:r>
    </w:p>
    <w:p w:rsidR="00000000" w:rsidRPr="00D113AF" w:rsidP="00D113AF">
      <w:pPr>
        <w:pStyle w:val="ListBullet"/>
      </w:pPr>
      <w:r w:rsidRPr="00D113AF">
        <w:t>common office equipment, technology, software and consumables.</w:t>
      </w:r>
    </w:p>
    <w:p w:rsidR="00000000" w:rsidRPr="00D113AF" w:rsidP="00D113AF">
      <w:pPr>
        <w:pStyle w:val="BodyText"/>
      </w:pPr>
    </w:p>
    <w:p w:rsidR="00000000" w:rsidRPr="00D113AF" w:rsidP="00A82972">
      <w:pPr>
        <w:pStyle w:val="BodyText"/>
      </w:pPr>
      <w:r w:rsidRPr="00D113AF">
        <w:t xml:space="preserve">Assessors must satisfy NVR/AQTF assessor requirements. </w:t>
      </w:r>
    </w:p>
    <w:p w:rsidR="00000000" w:rsidRPr="00D113AF" w:rsidP="00D113AF">
      <w:pPr>
        <w:pStyle w:val="Heading1"/>
      </w:pPr>
      <w:bookmarkStart w:id="12" w:name="O_677689"/>
      <w:bookmarkEnd w:id="12"/>
      <w:r w:rsidRPr="00D113AF">
        <w:t>Links</w:t>
      </w:r>
    </w:p>
    <w:p w:rsidR="00000000" w:rsidRPr="00D113AF" w:rsidP="00A82972">
      <w:pPr>
        <w:pStyle w:val="BodyText"/>
      </w:pPr>
      <w:r w:rsidRPr="00D113AF">
        <w:t>Companion Volume implementa</w:t>
      </w:r>
      <w:r w:rsidRPr="00D113AF">
        <w:t xml:space="preserve">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C66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113AF" w:rsidP="00D113AF"/>
    <w:sectPr w:rsidSect="00D113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AF" w:rsidRPr="00A82972" w:rsidP="00A82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972" w:rsidP="00D11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972" w:rsidP="00D11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2972" w:rsidP="00D113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AF" w:rsidP="00D11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2972">
      <w:t>Approved</w:t>
    </w:r>
    <w:r w:rsidR="00A829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29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2972">
      <w:rPr>
        <w:noProof/>
      </w:rPr>
      <w:t>4</w:t>
    </w:r>
    <w:r>
      <w:rPr>
        <w:noProof/>
      </w:rPr>
      <w:fldChar w:fldCharType="end"/>
    </w:r>
  </w:p>
  <w:p w:rsidR="00D113AF" w:rsidP="00D11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29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2972">
      <w:t>Future Skills Organisation</w:t>
    </w:r>
    <w:r w:rsidR="00A82972">
      <w:fldChar w:fldCharType="end"/>
    </w:r>
  </w:p>
  <w:p w:rsidR="00D113AF" w:rsidP="00D11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3AF" w:rsidRPr="00A82972" w:rsidP="00A82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972" w:rsidRPr="002D2AF8" w:rsidP="00D11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FNSILA502 Evaluate collected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2972" w:rsidP="00D113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AF" w:rsidRPr="002D2AF8" w:rsidP="00D11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2972">
      <w:t>FNSILA502 Evaluate collected information</w:t>
    </w:r>
    <w:r w:rsidR="00A829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2972">
      <w:rPr>
        <w:noProof/>
      </w:rPr>
      <w:t>2 March 2025</w:t>
    </w:r>
    <w:r>
      <w:fldChar w:fldCharType="end"/>
    </w:r>
  </w:p>
  <w:p w:rsidR="00D113AF" w:rsidP="00D11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A68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A4B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7E6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3AF"/>
  </w:style>
  <w:style w:type="character" w:customStyle="1" w:styleId="Heading1Char">
    <w:name w:val="Heading 1 Char"/>
    <w:basedOn w:val="DefaultParagraphFont"/>
    <w:link w:val="Heading1"/>
    <w:rsid w:val="00D11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3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3AF"/>
    <w:rPr>
      <w:b/>
      <w:spacing w:val="0"/>
    </w:rPr>
  </w:style>
  <w:style w:type="paragraph" w:styleId="ListBullet2">
    <w:name w:val="List Bullet 2"/>
    <w:basedOn w:val="List2"/>
    <w:rsid w:val="00D113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13AF"/>
    <w:rPr>
      <w:i/>
    </w:rPr>
  </w:style>
  <w:style w:type="paragraph" w:customStyle="1" w:styleId="SuperHeading">
    <w:name w:val="SuperHeading"/>
    <w:basedOn w:val="Normal"/>
    <w:rsid w:val="00D11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3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3AF"/>
  </w:style>
  <w:style w:type="paragraph" w:styleId="TableofFigures">
    <w:name w:val="table of figures"/>
    <w:basedOn w:val="Normal"/>
    <w:next w:val="Normal"/>
    <w:semiHidden/>
    <w:rsid w:val="00D11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3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3AF"/>
    <w:rPr>
      <w:rFonts w:ascii="Wingdings" w:hAnsi="Wingdings"/>
    </w:rPr>
  </w:style>
  <w:style w:type="paragraph" w:customStyle="1" w:styleId="TableHeading">
    <w:name w:val="Table Heading"/>
    <w:basedOn w:val="HeadingBase"/>
    <w:rsid w:val="00D11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3AF"/>
    <w:rPr>
      <w:color w:val="0033CC"/>
      <w:u w:val="none"/>
    </w:rPr>
  </w:style>
  <w:style w:type="paragraph" w:customStyle="1" w:styleId="BodyTextRight">
    <w:name w:val="Body Text Right"/>
    <w:basedOn w:val="BodyText"/>
    <w:rsid w:val="00D11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3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3AF"/>
    <w:rPr>
      <w:sz w:val="32"/>
    </w:rPr>
  </w:style>
  <w:style w:type="paragraph" w:customStyle="1" w:styleId="HeadingProcedure">
    <w:name w:val="Heading Procedure"/>
    <w:basedOn w:val="HeadingBase"/>
    <w:next w:val="Normal"/>
    <w:rsid w:val="00D11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3AF"/>
    <w:pPr>
      <w:spacing w:before="60" w:after="60"/>
    </w:pPr>
  </w:style>
  <w:style w:type="paragraph" w:styleId="ListContinue">
    <w:name w:val="List Continue"/>
    <w:basedOn w:val="List"/>
    <w:rsid w:val="00D113AF"/>
    <w:pPr>
      <w:ind w:firstLine="0"/>
    </w:pPr>
  </w:style>
  <w:style w:type="paragraph" w:customStyle="1" w:styleId="ListNote">
    <w:name w:val="List Note"/>
    <w:basedOn w:val="List"/>
    <w:rsid w:val="00D11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3AF"/>
    <w:rPr>
      <w:rFonts w:ascii="Courier New" w:hAnsi="Courier New"/>
    </w:rPr>
  </w:style>
  <w:style w:type="paragraph" w:customStyle="1" w:styleId="NoteBullet">
    <w:name w:val="Note Bullet"/>
    <w:basedOn w:val="Note"/>
    <w:rsid w:val="00D11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3AF"/>
    <w:rPr>
      <w:b/>
      <w:smallCaps/>
    </w:rPr>
  </w:style>
  <w:style w:type="paragraph" w:customStyle="1" w:styleId="TableListNumber">
    <w:name w:val="Table List Number"/>
    <w:basedOn w:val="ListNumber"/>
    <w:rsid w:val="00D11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3AF"/>
    <w:pPr>
      <w:numPr>
        <w:numId w:val="9"/>
      </w:numPr>
    </w:pPr>
  </w:style>
  <w:style w:type="paragraph" w:customStyle="1" w:styleId="ListAlpha2">
    <w:name w:val="List Alpha 2"/>
    <w:basedOn w:val="List2"/>
    <w:rsid w:val="00D113AF"/>
    <w:pPr>
      <w:numPr>
        <w:numId w:val="8"/>
      </w:numPr>
    </w:pPr>
  </w:style>
  <w:style w:type="paragraph" w:styleId="List2">
    <w:name w:val="List 2"/>
    <w:basedOn w:val="BodyText"/>
    <w:rsid w:val="00D11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3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3AF"/>
    <w:pPr>
      <w:numPr>
        <w:numId w:val="4"/>
      </w:numPr>
    </w:pPr>
  </w:style>
  <w:style w:type="paragraph" w:styleId="ListContinue2">
    <w:name w:val="List Continue 2"/>
    <w:basedOn w:val="List2"/>
    <w:rsid w:val="00D113AF"/>
    <w:pPr>
      <w:ind w:firstLine="0"/>
    </w:pPr>
  </w:style>
  <w:style w:type="paragraph" w:styleId="ListContinue3">
    <w:name w:val="List Continue 3"/>
    <w:basedOn w:val="List3"/>
    <w:rsid w:val="00D113AF"/>
    <w:pPr>
      <w:ind w:left="1021" w:firstLine="0"/>
    </w:pPr>
  </w:style>
  <w:style w:type="paragraph" w:styleId="ListContinue4">
    <w:name w:val="List Continue 4"/>
    <w:basedOn w:val="List4"/>
    <w:rsid w:val="00D113AF"/>
    <w:pPr>
      <w:ind w:firstLine="0"/>
    </w:pPr>
  </w:style>
  <w:style w:type="paragraph" w:styleId="ListContinue5">
    <w:name w:val="List Continue 5"/>
    <w:basedOn w:val="List5"/>
    <w:rsid w:val="00D113AF"/>
    <w:pPr>
      <w:ind w:firstLine="0"/>
    </w:pPr>
  </w:style>
  <w:style w:type="paragraph" w:styleId="ListNumber3">
    <w:name w:val="List Number 3"/>
    <w:basedOn w:val="List3"/>
    <w:rsid w:val="00D113AF"/>
    <w:pPr>
      <w:numPr>
        <w:numId w:val="5"/>
      </w:numPr>
    </w:pPr>
  </w:style>
  <w:style w:type="paragraph" w:styleId="ListNumber4">
    <w:name w:val="List Number 4"/>
    <w:basedOn w:val="List4"/>
    <w:rsid w:val="00D113AF"/>
    <w:pPr>
      <w:numPr>
        <w:numId w:val="6"/>
      </w:numPr>
    </w:pPr>
  </w:style>
  <w:style w:type="paragraph" w:styleId="ListNumber5">
    <w:name w:val="List Number 5"/>
    <w:basedOn w:val="List5"/>
    <w:rsid w:val="00D113AF"/>
    <w:pPr>
      <w:numPr>
        <w:numId w:val="7"/>
      </w:numPr>
    </w:pPr>
  </w:style>
  <w:style w:type="paragraph" w:styleId="BlockText">
    <w:name w:val="Block Text"/>
    <w:basedOn w:val="Normal"/>
    <w:rsid w:val="00D11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3AF"/>
    <w:rPr>
      <w:sz w:val="16"/>
      <w:vertAlign w:val="superscript"/>
    </w:rPr>
  </w:style>
  <w:style w:type="character" w:customStyle="1" w:styleId="Symbols">
    <w:name w:val="Symbols"/>
    <w:basedOn w:val="DefaultParagraphFont"/>
    <w:rsid w:val="00D113AF"/>
    <w:rPr>
      <w:rFonts w:ascii="Symbol" w:hAnsi="Symbol"/>
    </w:rPr>
  </w:style>
  <w:style w:type="character" w:customStyle="1" w:styleId="MenuOptions">
    <w:name w:val="Menu Options"/>
    <w:basedOn w:val="DefaultParagraphFont"/>
    <w:rsid w:val="00D11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3AF"/>
    <w:rPr>
      <w:b/>
    </w:rPr>
  </w:style>
  <w:style w:type="character" w:customStyle="1" w:styleId="Underlined">
    <w:name w:val="Underlined"/>
    <w:basedOn w:val="DefaultParagraphFont"/>
    <w:rsid w:val="00D113AF"/>
    <w:rPr>
      <w:u w:val="single"/>
    </w:rPr>
  </w:style>
  <w:style w:type="paragraph" w:customStyle="1" w:styleId="TableBodyTextRight">
    <w:name w:val="Table Body Text Right"/>
    <w:basedOn w:val="TableBodyText"/>
    <w:rsid w:val="00D11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3AF"/>
    <w:rPr>
      <w:sz w:val="18"/>
    </w:rPr>
  </w:style>
  <w:style w:type="paragraph" w:customStyle="1" w:styleId="BodySmallRight">
    <w:name w:val="Body Small Right"/>
    <w:basedOn w:val="BodyTextRight"/>
    <w:rsid w:val="00D113AF"/>
    <w:rPr>
      <w:sz w:val="18"/>
      <w:szCs w:val="18"/>
    </w:rPr>
  </w:style>
  <w:style w:type="paragraph" w:customStyle="1" w:styleId="MarginEdition">
    <w:name w:val="Margin Edition"/>
    <w:basedOn w:val="MarginNote"/>
    <w:rsid w:val="00D11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3AF"/>
    <w:rPr>
      <w:sz w:val="2"/>
      <w:szCs w:val="2"/>
    </w:rPr>
  </w:style>
  <w:style w:type="character" w:customStyle="1" w:styleId="Small">
    <w:name w:val="Small"/>
    <w:basedOn w:val="DefaultParagraphFont"/>
    <w:rsid w:val="00D113AF"/>
    <w:rPr>
      <w:sz w:val="16"/>
    </w:rPr>
  </w:style>
  <w:style w:type="paragraph" w:customStyle="1" w:styleId="WideTable">
    <w:name w:val="Wide Table"/>
    <w:basedOn w:val="Normal"/>
    <w:rsid w:val="00D11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3AF"/>
  </w:style>
  <w:style w:type="paragraph" w:styleId="Quote">
    <w:name w:val="Quote"/>
    <w:basedOn w:val="Heading1"/>
    <w:link w:val="QuoteChar"/>
    <w:qFormat/>
    <w:rsid w:val="00D11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3AF"/>
    <w:pPr>
      <w:pageBreakBefore/>
    </w:pPr>
  </w:style>
  <w:style w:type="paragraph" w:customStyle="1" w:styleId="Border">
    <w:name w:val="Border"/>
    <w:basedOn w:val="Normal"/>
    <w:qFormat/>
    <w:rsid w:val="00D11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3AF"/>
    <w:rPr>
      <w:u w:val="single"/>
    </w:rPr>
  </w:style>
  <w:style w:type="character" w:customStyle="1" w:styleId="BoldandItalics">
    <w:name w:val="Bold and Italics"/>
    <w:qFormat/>
    <w:rsid w:val="00D113AF"/>
    <w:rPr>
      <w:b/>
      <w:i/>
      <w:u w:val="none"/>
    </w:rPr>
  </w:style>
  <w:style w:type="paragraph" w:styleId="BalloonText">
    <w:name w:val="Balloon Text"/>
    <w:basedOn w:val="Normal"/>
    <w:link w:val="BalloonTextChar"/>
    <w:rsid w:val="00D11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3AF"/>
    <w:pPr>
      <w:spacing w:before="0" w:after="0"/>
    </w:pPr>
  </w:style>
  <w:style w:type="paragraph" w:customStyle="1" w:styleId="BodyTextBold">
    <w:name w:val="Body Text Bold"/>
    <w:basedOn w:val="BodyText"/>
    <w:qFormat/>
    <w:rsid w:val="00D113AF"/>
    <w:rPr>
      <w:b/>
    </w:rPr>
  </w:style>
  <w:style w:type="character" w:styleId="Hyperlink">
    <w:name w:val="Hyperlink"/>
    <w:basedOn w:val="DefaultParagraphFont"/>
    <w:uiPriority w:val="99"/>
    <w:unhideWhenUsed/>
    <w:rsid w:val="00A82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5924</Characters>
  <Application>Microsoft Office Word</Application>
  <DocSecurity>0</DocSecurity>
  <Lines>204</Lines>
  <Paragraphs>128</Paragraphs>
  <ScaleCrop>false</ScaleCrop>
  <Company>Author-it Software Corporation Ltd.</Company>
  <LinksUpToDate>false</LinksUpToDate>
  <CharactersWithSpaces>6696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FNSILA502 Evaluate collected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