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67D0" w:rsidP="00CE67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FNSILA502 Evaluate collected information</w:t>
      </w:r>
      <w:r>
        <w:fldChar w:fldCharType="end"/>
      </w:r>
    </w:p>
    <w:p w:rsidR="00CE67D0" w:rsidP="00CE67D0">
      <w:pPr>
        <w:pStyle w:val="Version"/>
        <w:sectPr w:rsidSect="00593B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3B80" w:rsidP="00593B80">
      <w:pPr>
        <w:pStyle w:val="SuperHeading"/>
      </w:pPr>
      <w:r w:rsidRPr="00593B80">
        <w:t>Assessment Requirements for FNSILA502 Evaluate collected information</w:t>
      </w:r>
    </w:p>
    <w:p w:rsidR="00000000" w:rsidRPr="00593B80" w:rsidP="00593B80">
      <w:pPr>
        <w:pStyle w:val="Heading1"/>
      </w:pPr>
      <w:bookmarkStart w:id="1" w:name="O_677683"/>
      <w:bookmarkEnd w:id="1"/>
      <w:r w:rsidRPr="00593B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93B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B80" w:rsidP="00593B80">
            <w:pPr>
              <w:pStyle w:val="BodyText"/>
            </w:pPr>
            <w:r w:rsidRPr="00593B8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80">
            <w:pPr>
              <w:pStyle w:val="BodyText"/>
              <w:rPr>
                <w:lang w:val="en-NZ"/>
              </w:rPr>
            </w:pPr>
            <w:r w:rsidRPr="00593B80">
              <w:rPr>
                <w:rStyle w:val="SpecialBold"/>
              </w:rPr>
              <w:t>Comments</w:t>
            </w:r>
          </w:p>
        </w:tc>
      </w:tr>
      <w:tr w:rsidTr="00593B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B80">
            <w:pPr>
              <w:pStyle w:val="BodyText"/>
              <w:rPr>
                <w:lang w:val="en-NZ"/>
              </w:rPr>
            </w:pPr>
            <w:r w:rsidRPr="00593B8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B80" w:rsidP="00593B80">
            <w:pPr>
              <w:pStyle w:val="BodyText"/>
            </w:pPr>
            <w:r w:rsidRPr="00593B80">
              <w:t>This version first released with FNS Financial Services Training Package Version 1.0.</w:t>
            </w:r>
          </w:p>
        </w:tc>
      </w:tr>
    </w:tbl>
    <w:p w:rsidR="00000000" w:rsidRPr="00593B80" w:rsidP="00593B80">
      <w:pPr>
        <w:pStyle w:val="BodyText"/>
      </w:pPr>
    </w:p>
    <w:p w:rsidR="00000000" w:rsidRPr="00593B80" w:rsidP="00593B80">
      <w:pPr>
        <w:pStyle w:val="AllowPageBreak"/>
      </w:pPr>
    </w:p>
    <w:p w:rsidR="00000000" w:rsidRPr="00593B80" w:rsidP="00593B80">
      <w:pPr>
        <w:pStyle w:val="Heading1"/>
      </w:pPr>
      <w:bookmarkStart w:id="2" w:name="O_677684"/>
      <w:bookmarkEnd w:id="2"/>
      <w:r w:rsidRPr="00593B80">
        <w:t>Performance Evidence</w:t>
      </w:r>
    </w:p>
    <w:p w:rsidR="00000000" w:rsidRPr="00593B80" w:rsidP="00CE67D0">
      <w:pPr>
        <w:pStyle w:val="BodyText"/>
      </w:pPr>
      <w:r w:rsidRPr="00593B80">
        <w:t>Evidence of the ability to:</w:t>
      </w:r>
    </w:p>
    <w:p w:rsidR="00000000" w:rsidRPr="00593B80" w:rsidP="00593B80">
      <w:pPr>
        <w:pStyle w:val="ListBullet"/>
      </w:pPr>
      <w:r w:rsidRPr="00593B80">
        <w:t>maintain and apply thorough knowledge of types and categories of insurance policies, industry codes of practice and relevant legislation</w:t>
      </w:r>
    </w:p>
    <w:p w:rsidR="00000000" w:rsidRPr="00593B80" w:rsidP="00593B80">
      <w:pPr>
        <w:pStyle w:val="ListBullet"/>
      </w:pPr>
      <w:r w:rsidRPr="00593B80">
        <w:t>apply loss adjusting principles and practice to evaluate claims</w:t>
      </w:r>
    </w:p>
    <w:p w:rsidR="00000000" w:rsidRPr="00593B80" w:rsidP="00593B80">
      <w:pPr>
        <w:pStyle w:val="ListBullet"/>
      </w:pPr>
      <w:r w:rsidRPr="00593B80">
        <w:t>effec</w:t>
      </w:r>
      <w:r w:rsidRPr="00593B80">
        <w:t>tively use data analysis and evaluation techniques to verify validity of claims.</w:t>
      </w:r>
    </w:p>
    <w:p w:rsidR="00000000" w:rsidRPr="00593B80" w:rsidP="00593B80">
      <w:pPr>
        <w:pStyle w:val="BodyText"/>
      </w:pPr>
    </w:p>
    <w:p w:rsidR="00000000" w:rsidRPr="00593B80" w:rsidP="00CE67D0">
      <w:pPr>
        <w:pStyle w:val="BodyText"/>
      </w:pPr>
      <w:r w:rsidRPr="00593B80">
        <w:t>Note: If a specific volume or frequency is not stated, then evidence must be provided at least once.</w:t>
      </w:r>
    </w:p>
    <w:p w:rsidR="00000000" w:rsidRPr="00593B80" w:rsidP="00593B80">
      <w:pPr>
        <w:pStyle w:val="Heading1"/>
      </w:pPr>
      <w:bookmarkStart w:id="3" w:name="O_677685"/>
      <w:bookmarkEnd w:id="3"/>
      <w:r w:rsidRPr="00593B80">
        <w:t>Knowledge Evidence</w:t>
      </w:r>
    </w:p>
    <w:p w:rsidR="00000000" w:rsidRPr="00593B80" w:rsidP="00CE67D0">
      <w:pPr>
        <w:pStyle w:val="BodyText"/>
      </w:pPr>
      <w:r w:rsidRPr="00593B80">
        <w:t>To complete the unit requirements safely and effectively, the individual must:</w:t>
      </w:r>
    </w:p>
    <w:p w:rsidR="00000000" w:rsidRPr="00593B80" w:rsidP="00593B80">
      <w:pPr>
        <w:pStyle w:val="ListBullet"/>
      </w:pPr>
      <w:r w:rsidRPr="00593B80">
        <w:t>outline the key features of:</w:t>
      </w:r>
    </w:p>
    <w:p w:rsidR="00000000" w:rsidRPr="00593B80" w:rsidP="00593B80">
      <w:pPr>
        <w:pStyle w:val="ListBullet2"/>
      </w:pPr>
      <w:r w:rsidRPr="00593B80">
        <w:t>business mathematics and statistics relevant to assessing insurance loss</w:t>
      </w:r>
    </w:p>
    <w:p w:rsidR="00000000" w:rsidRPr="00593B80" w:rsidP="00593B80">
      <w:pPr>
        <w:pStyle w:val="ListBullet2"/>
      </w:pPr>
      <w:r w:rsidRPr="00593B80">
        <w:t>data analysis techniques and procedures</w:t>
      </w:r>
    </w:p>
    <w:p w:rsidR="00000000" w:rsidRPr="00593B80" w:rsidP="00593B80">
      <w:pPr>
        <w:pStyle w:val="ListBullet"/>
      </w:pPr>
      <w:r w:rsidRPr="00593B80">
        <w:t>identify and explain the key fea</w:t>
      </w:r>
      <w:r w:rsidRPr="00593B80">
        <w:t>tures of insurance loss, including:</w:t>
      </w:r>
    </w:p>
    <w:p w:rsidR="00000000" w:rsidRPr="00593B80" w:rsidP="00593B80">
      <w:pPr>
        <w:pStyle w:val="ListBullet2"/>
      </w:pPr>
      <w:r w:rsidRPr="00593B80">
        <w:t>claims management</w:t>
      </w:r>
    </w:p>
    <w:p w:rsidR="00000000" w:rsidRPr="00593B80" w:rsidP="00593B80">
      <w:pPr>
        <w:pStyle w:val="ListBullet2"/>
      </w:pPr>
      <w:r w:rsidRPr="00593B80">
        <w:t>insurable interest</w:t>
      </w:r>
    </w:p>
    <w:p w:rsidR="00000000" w:rsidRPr="00593B80" w:rsidP="00593B80">
      <w:pPr>
        <w:pStyle w:val="ListBullet2"/>
      </w:pPr>
      <w:r w:rsidRPr="00593B80">
        <w:t>loss adjusting principles and practice</w:t>
      </w:r>
    </w:p>
    <w:p w:rsidR="00000000" w:rsidRPr="00593B80" w:rsidP="00593B80">
      <w:pPr>
        <w:pStyle w:val="ListBullet2"/>
      </w:pPr>
      <w:r w:rsidRPr="00593B80">
        <w:t>policy coverage and requirements</w:t>
      </w:r>
    </w:p>
    <w:p w:rsidR="00000000" w:rsidRPr="00593B80" w:rsidP="00593B80">
      <w:pPr>
        <w:pStyle w:val="ListBullet2"/>
      </w:pPr>
      <w:r w:rsidRPr="00593B80">
        <w:t>principles of cost estimating, recovery and salvage methods</w:t>
      </w:r>
    </w:p>
    <w:p w:rsidR="00000000" w:rsidRPr="00593B80" w:rsidP="00593B80">
      <w:pPr>
        <w:pStyle w:val="ListBullet2"/>
      </w:pPr>
      <w:r w:rsidRPr="00593B80">
        <w:t>relevant contract and commercial law principles</w:t>
      </w:r>
    </w:p>
    <w:p w:rsidR="00000000" w:rsidRPr="00593B80" w:rsidP="00593B80">
      <w:pPr>
        <w:pStyle w:val="ListBullet2"/>
      </w:pPr>
      <w:r w:rsidRPr="00593B80">
        <w:t>relevant insurance law legislation and industry codes of practice</w:t>
      </w:r>
    </w:p>
    <w:p w:rsidR="00000000" w:rsidRPr="00593B80" w:rsidP="00593B80">
      <w:pPr>
        <w:pStyle w:val="ListBullet2"/>
      </w:pPr>
      <w:r w:rsidRPr="00593B80">
        <w:t>subrogation</w:t>
      </w:r>
    </w:p>
    <w:p w:rsidR="00000000" w:rsidRPr="00593B80" w:rsidP="00593B80">
      <w:pPr>
        <w:pStyle w:val="ListBullet2"/>
      </w:pPr>
      <w:r w:rsidRPr="00593B80">
        <w:t>types or categories of insurance policies</w:t>
      </w:r>
    </w:p>
    <w:p w:rsidR="00000000" w:rsidRPr="00593B80" w:rsidP="00593B80">
      <w:pPr>
        <w:pStyle w:val="ListBullet"/>
      </w:pPr>
      <w:r w:rsidRPr="00593B80">
        <w:t>explain the key requirements of industry codes of practice and relevant legislation</w:t>
      </w:r>
    </w:p>
    <w:p w:rsidR="00000000" w:rsidRPr="00593B80" w:rsidP="00593B80">
      <w:pPr>
        <w:pStyle w:val="ListBullet"/>
      </w:pPr>
      <w:r w:rsidRPr="00593B80">
        <w:t>identify the types and categories of insurance poli</w:t>
      </w:r>
      <w:r w:rsidRPr="00593B80">
        <w:t>cies within the domain of insurance loss adjusting</w:t>
      </w:r>
    </w:p>
    <w:p w:rsidR="00000000" w:rsidRPr="00593B80" w:rsidP="00593B80">
      <w:pPr>
        <w:pStyle w:val="ListBullet"/>
      </w:pPr>
      <w:r w:rsidRPr="00593B80">
        <w:t>identify the types of liabilities to be considered in assessing loss.</w:t>
      </w:r>
    </w:p>
    <w:p w:rsidR="00000000" w:rsidRPr="00593B80" w:rsidP="00593B80">
      <w:pPr>
        <w:pStyle w:val="AllowPageBreak"/>
      </w:pPr>
    </w:p>
    <w:p w:rsidR="00000000" w:rsidRPr="00593B80" w:rsidP="00593B80">
      <w:pPr>
        <w:pStyle w:val="Heading1"/>
      </w:pPr>
      <w:bookmarkStart w:id="4" w:name="O_677686"/>
      <w:bookmarkEnd w:id="4"/>
      <w:r w:rsidRPr="00593B80">
        <w:t>Assessment Conditions</w:t>
      </w:r>
    </w:p>
    <w:p w:rsidR="00000000" w:rsidRPr="00593B80" w:rsidP="00CE67D0">
      <w:pPr>
        <w:pStyle w:val="BodyText"/>
      </w:pPr>
      <w:r w:rsidRPr="00593B80">
        <w:t>Assessment must be conducted in a safe environment where evidence gathered demonstrates consiste</w:t>
      </w:r>
      <w:r w:rsidRPr="00593B80">
        <w:t>nt performance of typical activities experienced in the insurance loss adjusting field of work and include access to:</w:t>
      </w:r>
    </w:p>
    <w:p w:rsidR="00000000" w:rsidRPr="00593B80" w:rsidP="00593B80">
      <w:pPr>
        <w:pStyle w:val="ListBullet"/>
      </w:pPr>
      <w:r w:rsidRPr="00593B80">
        <w:t>organisational records</w:t>
      </w:r>
    </w:p>
    <w:p w:rsidR="00000000" w:rsidRPr="00593B80" w:rsidP="00593B80">
      <w:pPr>
        <w:pStyle w:val="ListBullet"/>
      </w:pPr>
      <w:r w:rsidRPr="00593B80">
        <w:t>organisational policy, procedures, legislation and regulations as they relate to contracts of insurance</w:t>
      </w:r>
    </w:p>
    <w:p w:rsidR="00000000" w:rsidRPr="00593B80" w:rsidP="00593B80">
      <w:pPr>
        <w:pStyle w:val="ListBullet"/>
      </w:pPr>
      <w:r w:rsidRPr="00593B80">
        <w:t>common off</w:t>
      </w:r>
      <w:r w:rsidRPr="00593B80">
        <w:t>ice equipment, technology, software and consumables.</w:t>
      </w:r>
    </w:p>
    <w:p w:rsidR="00000000" w:rsidRPr="00593B80" w:rsidP="00593B80">
      <w:pPr>
        <w:pStyle w:val="BodyText"/>
      </w:pPr>
    </w:p>
    <w:p w:rsidR="00000000" w:rsidRPr="00593B80" w:rsidP="00CE67D0">
      <w:pPr>
        <w:pStyle w:val="BodyText"/>
      </w:pPr>
      <w:r w:rsidRPr="00593B80">
        <w:t xml:space="preserve">Assessors must satisfy NVR/AQTF assessor requirements. </w:t>
      </w:r>
    </w:p>
    <w:p w:rsidR="00000000" w:rsidRPr="00593B80" w:rsidP="00593B80">
      <w:pPr>
        <w:pStyle w:val="Heading1"/>
      </w:pPr>
      <w:bookmarkStart w:id="5" w:name="O_677689"/>
      <w:bookmarkEnd w:id="5"/>
      <w:r w:rsidRPr="00593B80">
        <w:t>Links</w:t>
      </w:r>
    </w:p>
    <w:p w:rsidR="00000000" w:rsidRPr="00593B80" w:rsidP="00CE67D0">
      <w:pPr>
        <w:pStyle w:val="BodyText"/>
      </w:pPr>
      <w:r w:rsidRPr="00593B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57C2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93B80" w:rsidP="00593B80"/>
    <w:sectPr w:rsidSect="00593B8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B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B80" w:rsidRPr="00CE67D0" w:rsidP="00CE67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B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7D0" w:rsidP="00593B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E67D0" w:rsidP="00593B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E67D0" w:rsidP="00593B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B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7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3B80" w:rsidRPr="00CE67D0" w:rsidP="00CE67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B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7D0" w:rsidRPr="002D2AF8" w:rsidP="00593B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FNSILA502 Evaluate collected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November 2020</w:t>
    </w:r>
    <w:r>
      <w:fldChar w:fldCharType="end"/>
    </w:r>
  </w:p>
  <w:p w:rsidR="00CE67D0" w:rsidP="00593B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A200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BAE0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906E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3B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3B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3B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3B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3B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3B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3B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3B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3B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3B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3B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3B80"/>
  </w:style>
  <w:style w:type="character" w:customStyle="1" w:styleId="Heading1Char">
    <w:name w:val="Heading 1 Char"/>
    <w:basedOn w:val="DefaultParagraphFont"/>
    <w:link w:val="Heading1"/>
    <w:rsid w:val="00593B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3B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3B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3B8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3B80"/>
    <w:rPr>
      <w:b/>
      <w:spacing w:val="0"/>
    </w:rPr>
  </w:style>
  <w:style w:type="paragraph" w:styleId="ListBullet2">
    <w:name w:val="List Bullet 2"/>
    <w:basedOn w:val="List2"/>
    <w:rsid w:val="00593B8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3B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3B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3B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3B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3B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3B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3B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3B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3B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3B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3B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3B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3B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3B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3B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3B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3B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3B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3B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3B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3B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3B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3B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3B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3B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3B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3B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3B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3B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3B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3B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3B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3B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3B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3B80"/>
    <w:rPr>
      <w:i/>
    </w:rPr>
  </w:style>
  <w:style w:type="paragraph" w:styleId="Caption">
    <w:name w:val="caption"/>
    <w:basedOn w:val="BodyText"/>
    <w:next w:val="Normal"/>
    <w:qFormat/>
    <w:rsid w:val="00593B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3B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3B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3B80"/>
  </w:style>
  <w:style w:type="paragraph" w:styleId="TableofFigures">
    <w:name w:val="table of figures"/>
    <w:basedOn w:val="Normal"/>
    <w:next w:val="Normal"/>
    <w:semiHidden/>
    <w:rsid w:val="00593B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3B8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3B80"/>
    <w:rPr>
      <w:rFonts w:ascii="Wingdings" w:hAnsi="Wingdings"/>
    </w:rPr>
  </w:style>
  <w:style w:type="paragraph" w:customStyle="1" w:styleId="TableHeading">
    <w:name w:val="Table Heading"/>
    <w:basedOn w:val="HeadingBase"/>
    <w:rsid w:val="00593B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3B80"/>
    <w:rPr>
      <w:color w:val="0033CC"/>
      <w:u w:val="none"/>
    </w:rPr>
  </w:style>
  <w:style w:type="paragraph" w:customStyle="1" w:styleId="BodyTextRight">
    <w:name w:val="Body Text Right"/>
    <w:basedOn w:val="BodyText"/>
    <w:rsid w:val="00593B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3B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3B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3B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3B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3B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3B80"/>
    <w:rPr>
      <w:sz w:val="32"/>
    </w:rPr>
  </w:style>
  <w:style w:type="paragraph" w:customStyle="1" w:styleId="HeadingProcedure">
    <w:name w:val="Heading Procedure"/>
    <w:basedOn w:val="HeadingBase"/>
    <w:next w:val="Normal"/>
    <w:rsid w:val="00593B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3B80"/>
    <w:pPr>
      <w:spacing w:before="60" w:after="60"/>
    </w:pPr>
  </w:style>
  <w:style w:type="paragraph" w:styleId="ListContinue">
    <w:name w:val="List Continue"/>
    <w:basedOn w:val="List"/>
    <w:rsid w:val="00593B80"/>
    <w:pPr>
      <w:ind w:firstLine="0"/>
    </w:pPr>
  </w:style>
  <w:style w:type="paragraph" w:customStyle="1" w:styleId="ListNote">
    <w:name w:val="List Note"/>
    <w:basedOn w:val="List"/>
    <w:rsid w:val="00593B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3B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3B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3B80"/>
    <w:rPr>
      <w:rFonts w:ascii="Courier New" w:hAnsi="Courier New"/>
    </w:rPr>
  </w:style>
  <w:style w:type="paragraph" w:customStyle="1" w:styleId="NoteBullet">
    <w:name w:val="Note Bullet"/>
    <w:basedOn w:val="Note"/>
    <w:rsid w:val="00593B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3B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3B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3B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3B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3B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3B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3B80"/>
    <w:rPr>
      <w:b/>
      <w:smallCaps/>
    </w:rPr>
  </w:style>
  <w:style w:type="paragraph" w:customStyle="1" w:styleId="TableListNumber">
    <w:name w:val="Table List Number"/>
    <w:basedOn w:val="ListNumber"/>
    <w:rsid w:val="00593B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3B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3B80"/>
    <w:pPr>
      <w:numPr>
        <w:numId w:val="9"/>
      </w:numPr>
    </w:pPr>
  </w:style>
  <w:style w:type="paragraph" w:customStyle="1" w:styleId="ListAlpha2">
    <w:name w:val="List Alpha 2"/>
    <w:basedOn w:val="List2"/>
    <w:rsid w:val="00593B80"/>
    <w:pPr>
      <w:numPr>
        <w:numId w:val="8"/>
      </w:numPr>
    </w:pPr>
  </w:style>
  <w:style w:type="paragraph" w:styleId="List2">
    <w:name w:val="List 2"/>
    <w:basedOn w:val="BodyText"/>
    <w:rsid w:val="00593B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3B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3B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3B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3B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3B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3B80"/>
    <w:pPr>
      <w:numPr>
        <w:numId w:val="4"/>
      </w:numPr>
    </w:pPr>
  </w:style>
  <w:style w:type="paragraph" w:styleId="ListContinue2">
    <w:name w:val="List Continue 2"/>
    <w:basedOn w:val="List2"/>
    <w:rsid w:val="00593B80"/>
    <w:pPr>
      <w:ind w:firstLine="0"/>
    </w:pPr>
  </w:style>
  <w:style w:type="paragraph" w:styleId="ListContinue3">
    <w:name w:val="List Continue 3"/>
    <w:basedOn w:val="List3"/>
    <w:rsid w:val="00593B80"/>
    <w:pPr>
      <w:ind w:left="1021" w:firstLine="0"/>
    </w:pPr>
  </w:style>
  <w:style w:type="paragraph" w:styleId="ListContinue4">
    <w:name w:val="List Continue 4"/>
    <w:basedOn w:val="List4"/>
    <w:rsid w:val="00593B80"/>
    <w:pPr>
      <w:ind w:firstLine="0"/>
    </w:pPr>
  </w:style>
  <w:style w:type="paragraph" w:styleId="ListContinue5">
    <w:name w:val="List Continue 5"/>
    <w:basedOn w:val="List5"/>
    <w:rsid w:val="00593B80"/>
    <w:pPr>
      <w:ind w:firstLine="0"/>
    </w:pPr>
  </w:style>
  <w:style w:type="paragraph" w:styleId="ListNumber3">
    <w:name w:val="List Number 3"/>
    <w:basedOn w:val="List3"/>
    <w:rsid w:val="00593B80"/>
    <w:pPr>
      <w:numPr>
        <w:numId w:val="5"/>
      </w:numPr>
    </w:pPr>
  </w:style>
  <w:style w:type="paragraph" w:styleId="ListNumber4">
    <w:name w:val="List Number 4"/>
    <w:basedOn w:val="List4"/>
    <w:rsid w:val="00593B80"/>
    <w:pPr>
      <w:numPr>
        <w:numId w:val="6"/>
      </w:numPr>
    </w:pPr>
  </w:style>
  <w:style w:type="paragraph" w:styleId="ListNumber5">
    <w:name w:val="List Number 5"/>
    <w:basedOn w:val="List5"/>
    <w:rsid w:val="00593B80"/>
    <w:pPr>
      <w:numPr>
        <w:numId w:val="7"/>
      </w:numPr>
    </w:pPr>
  </w:style>
  <w:style w:type="paragraph" w:styleId="BlockText">
    <w:name w:val="Block Text"/>
    <w:basedOn w:val="Normal"/>
    <w:rsid w:val="00593B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3B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3B80"/>
    <w:rPr>
      <w:sz w:val="16"/>
      <w:vertAlign w:val="superscript"/>
    </w:rPr>
  </w:style>
  <w:style w:type="character" w:customStyle="1" w:styleId="Symbols">
    <w:name w:val="Symbols"/>
    <w:basedOn w:val="DefaultParagraphFont"/>
    <w:rsid w:val="00593B80"/>
    <w:rPr>
      <w:rFonts w:ascii="Symbol" w:hAnsi="Symbol"/>
    </w:rPr>
  </w:style>
  <w:style w:type="character" w:customStyle="1" w:styleId="MenuOptions">
    <w:name w:val="Menu Options"/>
    <w:basedOn w:val="DefaultParagraphFont"/>
    <w:rsid w:val="00593B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3B80"/>
    <w:rPr>
      <w:b/>
    </w:rPr>
  </w:style>
  <w:style w:type="character" w:customStyle="1" w:styleId="Underlined">
    <w:name w:val="Underlined"/>
    <w:basedOn w:val="DefaultParagraphFont"/>
    <w:rsid w:val="00593B80"/>
    <w:rPr>
      <w:u w:val="single"/>
    </w:rPr>
  </w:style>
  <w:style w:type="paragraph" w:customStyle="1" w:styleId="TableBodyTextRight">
    <w:name w:val="Table Body Text Right"/>
    <w:basedOn w:val="TableBodyText"/>
    <w:rsid w:val="00593B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3B80"/>
    <w:rPr>
      <w:sz w:val="18"/>
    </w:rPr>
  </w:style>
  <w:style w:type="paragraph" w:customStyle="1" w:styleId="BodySmallRight">
    <w:name w:val="Body Small Right"/>
    <w:basedOn w:val="BodyTextRight"/>
    <w:rsid w:val="00593B80"/>
    <w:rPr>
      <w:sz w:val="18"/>
      <w:szCs w:val="18"/>
    </w:rPr>
  </w:style>
  <w:style w:type="paragraph" w:customStyle="1" w:styleId="MarginEdition">
    <w:name w:val="Margin Edition"/>
    <w:basedOn w:val="MarginNote"/>
    <w:rsid w:val="00593B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3B80"/>
    <w:rPr>
      <w:sz w:val="2"/>
      <w:szCs w:val="2"/>
    </w:rPr>
  </w:style>
  <w:style w:type="character" w:customStyle="1" w:styleId="Small">
    <w:name w:val="Small"/>
    <w:basedOn w:val="DefaultParagraphFont"/>
    <w:rsid w:val="00593B80"/>
    <w:rPr>
      <w:sz w:val="16"/>
    </w:rPr>
  </w:style>
  <w:style w:type="paragraph" w:customStyle="1" w:styleId="WideTable">
    <w:name w:val="Wide Table"/>
    <w:basedOn w:val="Normal"/>
    <w:rsid w:val="00593B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3B80"/>
  </w:style>
  <w:style w:type="paragraph" w:styleId="Quote">
    <w:name w:val="Quote"/>
    <w:basedOn w:val="Heading1"/>
    <w:link w:val="QuoteChar"/>
    <w:qFormat/>
    <w:rsid w:val="00593B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3B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3B80"/>
    <w:pPr>
      <w:pageBreakBefore/>
    </w:pPr>
  </w:style>
  <w:style w:type="paragraph" w:customStyle="1" w:styleId="Border">
    <w:name w:val="Border"/>
    <w:basedOn w:val="Normal"/>
    <w:qFormat/>
    <w:rsid w:val="00593B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3B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3B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3B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3B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3B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3B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3B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3B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3B80"/>
    <w:rPr>
      <w:u w:val="single"/>
    </w:rPr>
  </w:style>
  <w:style w:type="character" w:customStyle="1" w:styleId="BoldandItalics">
    <w:name w:val="Bold and Italics"/>
    <w:qFormat/>
    <w:rsid w:val="00593B80"/>
    <w:rPr>
      <w:b/>
      <w:i/>
      <w:u w:val="none"/>
    </w:rPr>
  </w:style>
  <w:style w:type="paragraph" w:styleId="BalloonText">
    <w:name w:val="Balloon Text"/>
    <w:basedOn w:val="Normal"/>
    <w:link w:val="BalloonTextChar"/>
    <w:rsid w:val="00593B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3B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3B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3B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3B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3B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3B80"/>
    <w:pPr>
      <w:spacing w:before="0" w:after="0"/>
    </w:pPr>
  </w:style>
  <w:style w:type="paragraph" w:customStyle="1" w:styleId="BodyTextBold">
    <w:name w:val="Body Text Bold"/>
    <w:basedOn w:val="BodyText"/>
    <w:qFormat/>
    <w:rsid w:val="00593B80"/>
    <w:rPr>
      <w:b/>
    </w:rPr>
  </w:style>
  <w:style w:type="character" w:styleId="Hyperlink">
    <w:name w:val="Hyperlink"/>
    <w:basedOn w:val="DefaultParagraphFont"/>
    <w:uiPriority w:val="99"/>
    <w:unhideWhenUsed/>
    <w:rsid w:val="00CE67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313</Words>
  <Characters>2120</Characters>
  <Application>Microsoft Office Word</Application>
  <DocSecurity>0</DocSecurity>
  <Lines>62</Lines>
  <Paragraphs>48</Paragraphs>
  <ScaleCrop>false</ScaleCrop>
  <Company>Author-it Software Corporation Ltd.</Company>
  <LinksUpToDate>false</LinksUpToDate>
  <CharactersWithSpaces>2385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FNSILA502 Evaluate collected information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2020-11-04T12:42:00Z</dcterms:created>
  <dcterms:modified xsi:type="dcterms:W3CDTF">2020-11-04T12:42:00Z</dcterms:modified>
</cp:coreProperties>
</file>