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D06" w:rsidP="00460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FNSILA501 Plan and implement loss investigation</w:t>
      </w:r>
      <w:r>
        <w:fldChar w:fldCharType="end"/>
      </w:r>
    </w:p>
    <w:p w:rsidR="00460D06" w:rsidP="00460D06">
      <w:pPr>
        <w:pStyle w:val="Version"/>
        <w:sectPr w:rsidSect="006D21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1A2" w:rsidP="006D21A2">
      <w:pPr>
        <w:pStyle w:val="SuperHeading"/>
      </w:pPr>
      <w:r w:rsidRPr="006D21A2">
        <w:t>FNSILA501 Plan and implement loss investigation</w:t>
      </w:r>
    </w:p>
    <w:p w:rsidR="00000000" w:rsidRPr="006D21A2" w:rsidP="006D21A2">
      <w:pPr>
        <w:pStyle w:val="Heading1"/>
      </w:pPr>
      <w:bookmarkStart w:id="1" w:name="O_677635"/>
      <w:bookmarkEnd w:id="1"/>
      <w:r w:rsidRPr="006D21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rPr>
                <w:rStyle w:val="SpecialBold"/>
              </w:rPr>
              <w:t>Comments</w:t>
            </w:r>
          </w:p>
        </w:tc>
      </w:tr>
      <w:tr w:rsidTr="006D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t>This version first released with FNS Financial Services Training Package Version 1.0.</w:t>
            </w:r>
          </w:p>
        </w:tc>
      </w:tr>
    </w:tbl>
    <w:p w:rsidR="00000000" w:rsidRPr="006D21A2" w:rsidP="006D21A2">
      <w:pPr>
        <w:pStyle w:val="BodyText"/>
      </w:pPr>
    </w:p>
    <w:p w:rsidR="00000000" w:rsidRPr="006D21A2" w:rsidP="006D21A2">
      <w:pPr>
        <w:pStyle w:val="AllowPageBreak"/>
      </w:pPr>
    </w:p>
    <w:p w:rsidR="00000000" w:rsidRPr="006D21A2" w:rsidP="006D21A2">
      <w:pPr>
        <w:pStyle w:val="Heading1"/>
      </w:pPr>
      <w:bookmarkStart w:id="2" w:name="O_677636"/>
      <w:bookmarkEnd w:id="2"/>
      <w:r w:rsidRPr="006D21A2">
        <w:t>Application</w:t>
      </w:r>
    </w:p>
    <w:p w:rsidR="00000000" w:rsidRPr="006D21A2" w:rsidP="00460D06">
      <w:pPr>
        <w:pStyle w:val="BodyText"/>
      </w:pPr>
      <w:r w:rsidRPr="006D21A2">
        <w:t>This unit describes the skills and knowledge required to use high level analytical</w:t>
      </w:r>
      <w:r w:rsidRPr="006D21A2">
        <w:t>, liaison and planning skills to interact with clients, authorities and specialists in coordinating loss investigations that determine the extent of loss, damage or injury.</w:t>
      </w:r>
    </w:p>
    <w:p w:rsidR="00000000" w:rsidRPr="006D21A2" w:rsidP="00460D06">
      <w:pPr>
        <w:pStyle w:val="BodyText"/>
      </w:pPr>
      <w:r w:rsidRPr="006D21A2">
        <w:t>It applies to individuals who, within their level of responsibility, use specialis</w:t>
      </w:r>
      <w:r w:rsidRPr="006D21A2">
        <w:t>ed knowledge and organisational skills to coordinate a range of activities to ensure thorough and accurate completion of activities.</w:t>
      </w:r>
    </w:p>
    <w:p w:rsidR="00000000" w:rsidRPr="006D21A2" w:rsidP="00460D06">
      <w:pPr>
        <w:pStyle w:val="BodyText"/>
      </w:pPr>
      <w:r w:rsidRPr="006D21A2">
        <w:t xml:space="preserve">Work functions in the occupational areas where this unit may be used are subject to regulatory requirements. Refer to the </w:t>
      </w:r>
      <w:r w:rsidRPr="006D21A2">
        <w:t>FNS Implementation Guide Companion Volume or the relevant regulator for specific guidance on requirements.</w:t>
      </w:r>
    </w:p>
    <w:p w:rsidR="00000000" w:rsidRPr="006D21A2" w:rsidP="006D21A2">
      <w:pPr>
        <w:pStyle w:val="Heading1"/>
      </w:pPr>
      <w:bookmarkStart w:id="3" w:name="O_677639"/>
      <w:bookmarkEnd w:id="3"/>
      <w:r w:rsidRPr="006D21A2">
        <w:t>Unit Sector</w:t>
      </w:r>
    </w:p>
    <w:p w:rsidR="00000000" w:rsidRPr="006D21A2" w:rsidP="00460D06">
      <w:pPr>
        <w:pStyle w:val="BodyText"/>
      </w:pPr>
      <w:r w:rsidRPr="006D21A2">
        <w:t>Insurance loss adjusting</w:t>
      </w:r>
    </w:p>
    <w:p w:rsidR="00000000" w:rsidRPr="006D21A2" w:rsidP="006D21A2">
      <w:pPr>
        <w:pStyle w:val="Heading1"/>
      </w:pPr>
      <w:bookmarkStart w:id="4" w:name="O_677640"/>
      <w:bookmarkEnd w:id="4"/>
      <w:r w:rsidRPr="006D21A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D2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rPr>
                <w:rStyle w:val="SpecialBold"/>
              </w:rPr>
              <w:t>PERFORMANCE CRITERIA</w:t>
            </w:r>
          </w:p>
        </w:tc>
      </w:tr>
      <w:tr w:rsidTr="006D2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2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1. Receive instructions from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t>1.1 Establish comprehensive terms of reference or instructions that meet requirem</w:t>
            </w:r>
            <w:r w:rsidRPr="006D21A2">
              <w:t>ents of relevant parties prior to engagement</w:t>
            </w:r>
          </w:p>
          <w:p w:rsidR="00000000" w:rsidRPr="006D21A2" w:rsidP="006D21A2">
            <w:pPr>
              <w:pStyle w:val="BodyText"/>
            </w:pPr>
            <w:r w:rsidRPr="006D21A2">
              <w:t>1.2 Promptly advise relevant parties of decisions to accept or reject terms of reference or instructions and reasons for such decisions</w:t>
            </w:r>
          </w:p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1.3 Negotiate, confirm and clearly document acceptable terms and instructio</w:t>
            </w:r>
            <w:r w:rsidRPr="006D21A2">
              <w:t xml:space="preserve">ns that are within client or organisational policy and </w:t>
            </w:r>
            <w:r w:rsidRPr="006D21A2">
              <w:t xml:space="preserve">legislative guidelines, codes of practice and personal authorities </w:t>
            </w:r>
          </w:p>
        </w:tc>
      </w:tr>
      <w:tr w:rsidTr="006D2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2. Establish relevant facts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t>2.1 Thoroughly, systematically and accurately coll</w:t>
            </w:r>
            <w:r w:rsidRPr="006D21A2">
              <w:t>ect facts, evidence and information relevant to circumstances of loss, damage or injury</w:t>
            </w:r>
          </w:p>
          <w:p w:rsidR="00000000" w:rsidRPr="006D21A2" w:rsidP="006D21A2">
            <w:pPr>
              <w:pStyle w:val="BodyText"/>
            </w:pPr>
            <w:r w:rsidRPr="006D21A2">
              <w:t>2.2 Identify information deficiencies and obtain additional from appropriate sources</w:t>
            </w:r>
          </w:p>
          <w:p w:rsidR="00000000" w:rsidRPr="006D21A2" w:rsidP="006D21A2">
            <w:pPr>
              <w:pStyle w:val="BodyText"/>
            </w:pPr>
            <w:r w:rsidRPr="006D21A2">
              <w:t>2.3 Assess validity of loss situation and/or claim fairly and impartially against r</w:t>
            </w:r>
            <w:r w:rsidRPr="006D21A2">
              <w:t>eported circumstances, available evidence, facts and information</w:t>
            </w:r>
          </w:p>
          <w:p w:rsidR="00000000" w:rsidRPr="006D21A2" w:rsidP="006D21A2">
            <w:pPr>
              <w:pStyle w:val="BodyText"/>
            </w:pPr>
            <w:r w:rsidRPr="006D21A2">
              <w:t>2.4 Determine insurance cover for loss, damage or injury where applicable and review policy conditions to ensure loss falls within policy coverage</w:t>
            </w:r>
          </w:p>
          <w:p w:rsidR="00000000" w:rsidRPr="006D21A2" w:rsidP="006D21A2">
            <w:pPr>
              <w:pStyle w:val="BodyText"/>
            </w:pPr>
            <w:r w:rsidRPr="006D21A2">
              <w:t>2.5 Establish contractual and/or other oblig</w:t>
            </w:r>
            <w:r w:rsidRPr="006D21A2">
              <w:t xml:space="preserve">ations of each party to circumstances under enquiry </w:t>
            </w:r>
          </w:p>
          <w:p w:rsidR="00000000" w:rsidRPr="006D21A2" w:rsidP="006D21A2">
            <w:pPr>
              <w:pStyle w:val="BodyText"/>
            </w:pPr>
            <w:r w:rsidRPr="006D21A2">
              <w:t xml:space="preserve">2.6 Accurately and consistently identify fraud indicators </w:t>
            </w:r>
          </w:p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2.7 Organise all relevant facts, evidence and information, and document confidentially into coherent body of case knowledge</w:t>
            </w:r>
          </w:p>
        </w:tc>
      </w:tr>
      <w:tr w:rsidTr="006D2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3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3. Plan and impleme</w:t>
            </w:r>
            <w:r w:rsidRPr="006D21A2">
              <w:t>nt loss investigation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t>3.1 Analyse available facts, evidence and information to determine viable course of action and appropriate investigative activities</w:t>
            </w:r>
          </w:p>
          <w:p w:rsidR="00000000" w:rsidRPr="006D21A2" w:rsidP="006D21A2">
            <w:pPr>
              <w:pStyle w:val="BodyText"/>
            </w:pPr>
            <w:r w:rsidRPr="006D21A2">
              <w:t>3.2 Assess investigative activities for appropriateness to loss situation and compliance with relevant</w:t>
            </w:r>
            <w:r w:rsidRPr="006D21A2">
              <w:t xml:space="preserve"> legislation, codes of practice, insurers, client, organisational or other guidelines</w:t>
            </w:r>
          </w:p>
          <w:p w:rsidR="00000000" w:rsidRPr="006D21A2" w:rsidP="006D21A2">
            <w:pPr>
              <w:pStyle w:val="BodyText"/>
            </w:pPr>
            <w:r w:rsidRPr="006D21A2">
              <w:t xml:space="preserve">3.3 Identify and determine requirements for urgent action to protect client interests </w:t>
            </w:r>
          </w:p>
          <w:p w:rsidR="00000000" w:rsidRPr="006D21A2" w:rsidP="006D21A2">
            <w:pPr>
              <w:pStyle w:val="BodyText"/>
            </w:pPr>
            <w:r w:rsidRPr="006D21A2">
              <w:t>3.4 Establish appropriate and confidential channels of communication with clients a</w:t>
            </w:r>
            <w:r w:rsidRPr="006D21A2">
              <w:t>nd other relevant parties</w:t>
            </w:r>
          </w:p>
          <w:p w:rsidR="00000000" w:rsidRPr="006D21A2" w:rsidP="006D21A2">
            <w:pPr>
              <w:pStyle w:val="BodyText"/>
            </w:pPr>
            <w:r w:rsidRPr="006D21A2">
              <w:t>3.5 Establish and maintain professional and cordial relationships with all relevant parties during investigation</w:t>
            </w:r>
          </w:p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3.6 Establish and maintain comprehensive records of investigative activities, methodology and time spent during inves</w:t>
            </w:r>
            <w:r w:rsidRPr="006D21A2">
              <w:t>tigations</w:t>
            </w:r>
          </w:p>
        </w:tc>
      </w:tr>
      <w:tr w:rsidTr="006D2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4. Preserve evidence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t>4.1 Progressively collate all evidence gathered, and record promptly and accurately</w:t>
            </w:r>
          </w:p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4.2 Preserve evidence gathered by appropriate means for subsequent assessment and enquiry</w:t>
            </w:r>
          </w:p>
        </w:tc>
      </w:tr>
      <w:tr w:rsidTr="006D2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5. Liaise with authorities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t>5.1 Liaise with all appropriate authorities whenever and wherever required</w:t>
            </w:r>
          </w:p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5.2 Receive clearance or authorisation for investigative activities from appropriate authorities, where required, and record promptly</w:t>
            </w:r>
          </w:p>
        </w:tc>
      </w:tr>
      <w:tr w:rsidTr="006D2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6. Verify and document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t>6.1 Regular</w:t>
            </w:r>
            <w:r w:rsidRPr="006D21A2">
              <w:t>ly review facts, evidence and information gathered and assess for thoroughness and consistency</w:t>
            </w:r>
          </w:p>
          <w:p w:rsidR="00000000" w:rsidRPr="006D21A2" w:rsidP="006D21A2">
            <w:pPr>
              <w:pStyle w:val="BodyText"/>
            </w:pPr>
            <w:r w:rsidRPr="006D21A2">
              <w:t>6.2 Employ all appropriate methods within client, organisational, legislative, code of practice or other guidelines to clarify conflicting evidence or informatio</w:t>
            </w:r>
            <w:r w:rsidRPr="006D21A2">
              <w:t>n</w:t>
            </w:r>
          </w:p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 xml:space="preserve">6.3 Promptly and accurately document and record investigative actions, procedures and outcomes </w:t>
            </w:r>
          </w:p>
        </w:tc>
      </w:tr>
      <w:tr w:rsidTr="006D2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7. Appoint specialists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t>7.1 Promptly and accurately determine need to appoint specialist assistance and convey to client and other relevant parties</w:t>
            </w:r>
          </w:p>
          <w:p w:rsidR="00000000" w:rsidRPr="006D21A2" w:rsidP="006D21A2">
            <w:pPr>
              <w:pStyle w:val="BodyText"/>
            </w:pPr>
            <w:r w:rsidRPr="006D21A2">
              <w:t>7.2 Engage</w:t>
            </w:r>
            <w:r w:rsidRPr="006D21A2">
              <w:t xml:space="preserve"> appointed specialists as required and brief thoroughly </w:t>
            </w:r>
          </w:p>
        </w:tc>
      </w:tr>
    </w:tbl>
    <w:p w:rsidR="00000000" w:rsidRPr="006D21A2" w:rsidP="006D21A2">
      <w:pPr>
        <w:pStyle w:val="BodyText"/>
      </w:pPr>
    </w:p>
    <w:p w:rsidR="00000000" w:rsidRPr="006D21A2" w:rsidP="006D21A2">
      <w:pPr>
        <w:pStyle w:val="AllowPageBreak"/>
      </w:pPr>
    </w:p>
    <w:p w:rsidR="00000000" w:rsidRPr="006D21A2" w:rsidP="006D21A2">
      <w:pPr>
        <w:pStyle w:val="Heading1"/>
      </w:pPr>
      <w:bookmarkStart w:id="5" w:name="O_677641"/>
      <w:bookmarkEnd w:id="5"/>
      <w:r w:rsidRPr="006D21A2">
        <w:t>Foundation Skills</w:t>
      </w:r>
    </w:p>
    <w:p w:rsidR="00000000" w:rsidRPr="00460D06" w:rsidP="00460D06">
      <w:pPr>
        <w:pStyle w:val="BodyText"/>
        <w:rPr>
          <w:i/>
        </w:rPr>
      </w:pPr>
      <w:r w:rsidRPr="00460D0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6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rPr>
                <w:rStyle w:val="SpecialBold"/>
              </w:rPr>
              <w:t>Sk</w:t>
            </w:r>
            <w:r w:rsidRPr="006D21A2">
              <w:rPr>
                <w:rStyle w:val="SpecialBold"/>
              </w:rPr>
              <w:t>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rPr>
                <w:rStyle w:val="SpecialBold"/>
              </w:rPr>
              <w:t>Description</w:t>
            </w:r>
          </w:p>
        </w:tc>
      </w:tr>
      <w:tr w:rsidTr="006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1.3, 2.1-2.6, 3.1-3.3,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ListBullet"/>
              <w:rPr>
                <w:lang w:val="en-NZ"/>
              </w:rPr>
            </w:pPr>
            <w:r w:rsidRPr="006D21A2">
              <w:t>Critically analyses complex documentation from a variety of sources and consolidates information relating to specific criteria to determine requirements</w:t>
            </w:r>
          </w:p>
        </w:tc>
      </w:tr>
      <w:tr w:rsidTr="006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1.1-1.3, 2.5</w:t>
            </w:r>
            <w:r w:rsidRPr="006D21A2">
              <w:t>, 2.7, 3.6, 4.1, 5.2, 6.3, 7.1, 7.2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ListBullet"/>
            </w:pPr>
            <w:r w:rsidRPr="006D21A2">
              <w:t>Accurately records information and writes detailed notes using required format, spelling and grammar, terminology and conventions specific to requirements</w:t>
            </w:r>
          </w:p>
          <w:p w:rsidR="00000000" w:rsidP="006D21A2">
            <w:pPr>
              <w:pStyle w:val="ListBullet"/>
              <w:rPr>
                <w:lang w:val="en-NZ"/>
              </w:rPr>
            </w:pPr>
            <w:r w:rsidRPr="006D21A2">
              <w:t>Reports specific information logically and revises and updates d</w:t>
            </w:r>
            <w:r w:rsidRPr="006D21A2">
              <w:t>ocumentation based on outcomes of action</w:t>
            </w:r>
          </w:p>
        </w:tc>
      </w:tr>
      <w:tr w:rsidTr="006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1.2, 1.3, 3.5, 5.1, 7.1, 7.2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ListBullet"/>
            </w:pPr>
            <w:r w:rsidRPr="006D21A2">
              <w:t xml:space="preserve">Conveys information using language, tone and pace appropriate to the audience and environment </w:t>
            </w:r>
          </w:p>
          <w:p w:rsidR="00000000" w:rsidP="006D21A2">
            <w:pPr>
              <w:pStyle w:val="ListBullet"/>
              <w:rPr>
                <w:lang w:val="en-NZ"/>
              </w:rPr>
            </w:pPr>
            <w:r w:rsidRPr="006D21A2">
              <w:t>Uses listening and questioning techniques to elicit the views and opin</w:t>
            </w:r>
            <w:r w:rsidRPr="006D21A2">
              <w:t>ions of others and to confirm understanding</w:t>
            </w:r>
          </w:p>
        </w:tc>
      </w:tr>
      <w:tr w:rsidTr="006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2.3, 2.4, 3.1, 3.6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ListBullet"/>
              <w:rPr>
                <w:lang w:val="en-NZ"/>
              </w:rPr>
            </w:pPr>
            <w:r w:rsidRPr="006D21A2">
              <w:t>Interprets numerical and financial information against a range of criteria to calculate and estimate loss</w:t>
            </w:r>
          </w:p>
        </w:tc>
      </w:tr>
      <w:tr w:rsidTr="006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1.3, 2.4, 3.2, 3.4, 6.2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ListBullet"/>
              <w:rPr>
                <w:lang w:val="en-NZ"/>
              </w:rPr>
            </w:pPr>
            <w:r w:rsidRPr="006D21A2">
              <w:t>Takes full responsibility for following policies, procedures and legislative requirements and identifies organisational implications of new legislation or regulation</w:t>
            </w:r>
          </w:p>
        </w:tc>
      </w:tr>
      <w:tr w:rsidTr="006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1.2, 1.3, 2.1, 3.4, 3.5, 5.1, 5.2, 7.1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ListBullet"/>
            </w:pPr>
            <w:r w:rsidRPr="006D21A2">
              <w:t xml:space="preserve">Implements strategies for a </w:t>
            </w:r>
            <w:r w:rsidRPr="006D21A2">
              <w:t>diverse range of colleagues and clients to build rapport and foster strong relationships</w:t>
            </w:r>
          </w:p>
          <w:p w:rsidR="00000000" w:rsidP="006D21A2">
            <w:pPr>
              <w:pStyle w:val="ListBullet"/>
              <w:rPr>
                <w:lang w:val="en-NZ"/>
              </w:rPr>
            </w:pPr>
            <w:r w:rsidRPr="006D21A2">
              <w:t xml:space="preserve">Elicits feedback and provides feedback to others </w:t>
            </w:r>
          </w:p>
        </w:tc>
      </w:tr>
      <w:tr w:rsidTr="006D2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1.1, 1.2, 2.1-2.6, 3.1-3.3, 3.6, 4.2, 5.2, 6.1, 6.2, 7.1, 7.2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ListBullet"/>
            </w:pPr>
            <w:r w:rsidRPr="006D21A2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6D21A2" w:rsidP="006D21A2">
            <w:pPr>
              <w:pStyle w:val="ListBullet"/>
            </w:pPr>
            <w:r w:rsidRPr="006D21A2">
              <w:t xml:space="preserve">Applies systematic and analytical decision-making processes for complex </w:t>
            </w:r>
            <w:r w:rsidRPr="006D21A2">
              <w:t>and non-routine situations</w:t>
            </w:r>
          </w:p>
          <w:p w:rsidR="00000000" w:rsidRPr="006D21A2" w:rsidP="006D21A2">
            <w:pPr>
              <w:pStyle w:val="ListBullet"/>
            </w:pPr>
            <w:r w:rsidRPr="006D21A2">
              <w:t>Makes critical decisions quickly and intuitively in complex situations, taking into consideration a range of variables, including the outcomes of previous decisions</w:t>
            </w:r>
          </w:p>
          <w:p w:rsidR="00000000" w:rsidRPr="006D21A2" w:rsidP="006D21A2">
            <w:pPr>
              <w:pStyle w:val="ListBullet"/>
            </w:pPr>
            <w:r w:rsidRPr="006D21A2">
              <w:t>Monitors progress schedules and reviews and changes them to meet</w:t>
            </w:r>
            <w:r w:rsidRPr="006D21A2">
              <w:t xml:space="preserve"> new demands and priorities</w:t>
            </w:r>
          </w:p>
          <w:p w:rsidR="00000000" w:rsidRPr="006D21A2" w:rsidP="006D21A2">
            <w:pPr>
              <w:pStyle w:val="ListBullet"/>
            </w:pPr>
            <w:r w:rsidRPr="006D21A2">
              <w:t>Uses the main features and functions of digital tools to complete work tasks and access information</w:t>
            </w:r>
          </w:p>
        </w:tc>
      </w:tr>
    </w:tbl>
    <w:p w:rsidR="00000000" w:rsidRPr="006D21A2" w:rsidP="006D21A2">
      <w:pPr>
        <w:pStyle w:val="BodyText"/>
      </w:pPr>
    </w:p>
    <w:p w:rsidR="00000000" w:rsidRPr="006D21A2" w:rsidP="006D21A2">
      <w:pPr>
        <w:pStyle w:val="AllowPageBreak"/>
      </w:pPr>
    </w:p>
    <w:p w:rsidR="00000000" w:rsidRPr="006D21A2" w:rsidP="006D21A2">
      <w:pPr>
        <w:pStyle w:val="Heading1"/>
      </w:pPr>
      <w:bookmarkStart w:id="6" w:name="O_677643"/>
      <w:bookmarkEnd w:id="6"/>
      <w:r w:rsidRPr="006D21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D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rPr>
                <w:rStyle w:val="SpecialBold"/>
              </w:rPr>
              <w:t xml:space="preserve">Code and title </w:t>
            </w:r>
          </w:p>
          <w:p w:rsidR="00000000" w:rsidRPr="006D21A2" w:rsidP="006D21A2">
            <w:pPr>
              <w:pStyle w:val="BodyText"/>
            </w:pPr>
            <w:r w:rsidRPr="006D21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rPr>
                <w:rStyle w:val="SpecialBold"/>
              </w:rPr>
              <w:t>Code and title</w:t>
            </w:r>
          </w:p>
          <w:p w:rsidR="00000000" w:rsidRPr="006D21A2" w:rsidP="006D21A2">
            <w:pPr>
              <w:pStyle w:val="BodyText"/>
            </w:pPr>
            <w:r w:rsidRPr="006D21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rPr>
                <w:rStyle w:val="SpecialBold"/>
              </w:rPr>
              <w:t>Equivalence status</w:t>
            </w:r>
          </w:p>
        </w:tc>
      </w:tr>
      <w:tr w:rsidTr="006D2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FNSILA501 Plan and implement loss investigation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FNSILA501A Plan and implement loss investigation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1A2">
            <w:pPr>
              <w:pStyle w:val="BodyText"/>
              <w:rPr>
                <w:lang w:val="en-NZ"/>
              </w:rPr>
            </w:pPr>
            <w:r w:rsidRPr="006D21A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1A2" w:rsidP="006D21A2">
            <w:pPr>
              <w:pStyle w:val="BodyText"/>
            </w:pPr>
            <w:r w:rsidRPr="006D21A2">
              <w:t>Equivalent unit</w:t>
            </w:r>
          </w:p>
        </w:tc>
      </w:tr>
    </w:tbl>
    <w:p w:rsidR="00000000" w:rsidRPr="006D21A2" w:rsidP="006D21A2">
      <w:pPr>
        <w:pStyle w:val="BodyText"/>
      </w:pPr>
    </w:p>
    <w:p w:rsidR="00000000" w:rsidRPr="006D21A2" w:rsidP="006D21A2">
      <w:pPr>
        <w:pStyle w:val="AllowPageBreak"/>
      </w:pPr>
    </w:p>
    <w:p w:rsidR="00000000" w:rsidRPr="006D21A2" w:rsidP="006D21A2">
      <w:pPr>
        <w:pStyle w:val="Heading1"/>
      </w:pPr>
      <w:bookmarkStart w:id="7" w:name="O_677650"/>
      <w:bookmarkEnd w:id="7"/>
      <w:r w:rsidRPr="006D21A2">
        <w:t>Links</w:t>
      </w:r>
    </w:p>
    <w:p w:rsidR="00000000" w:rsidRPr="006D21A2" w:rsidP="00460D06">
      <w:pPr>
        <w:pStyle w:val="BodyText"/>
      </w:pPr>
      <w:r w:rsidRPr="006D21A2">
        <w:t>Companion Volume implementation guides are found i</w:t>
      </w:r>
      <w:r w:rsidRPr="006D21A2">
        <w:t xml:space="preserve">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C63C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D21A2" w:rsidP="006D21A2"/>
    <w:sectPr w:rsidSect="006D21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A2" w:rsidRPr="00460D06" w:rsidP="00460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06" w:rsidP="006D2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D06" w:rsidP="006D2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0D06" w:rsidP="006D21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1A2" w:rsidRPr="00460D06" w:rsidP="00460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D06" w:rsidRPr="002D2AF8" w:rsidP="006D2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FNSILA501 Plan and implement loss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460D06" w:rsidP="006D21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5CF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4A8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1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1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1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1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1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1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1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1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1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1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1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1A2"/>
  </w:style>
  <w:style w:type="character" w:customStyle="1" w:styleId="Heading1Char">
    <w:name w:val="Heading 1 Char"/>
    <w:basedOn w:val="DefaultParagraphFont"/>
    <w:link w:val="Heading1"/>
    <w:rsid w:val="006D21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1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1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1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1A2"/>
    <w:rPr>
      <w:b/>
      <w:spacing w:val="0"/>
    </w:rPr>
  </w:style>
  <w:style w:type="character" w:styleId="Emphasis">
    <w:name w:val="Emphasis"/>
    <w:basedOn w:val="DefaultParagraphFont"/>
    <w:qFormat/>
    <w:rsid w:val="006D21A2"/>
    <w:rPr>
      <w:i/>
    </w:rPr>
  </w:style>
  <w:style w:type="paragraph" w:customStyle="1" w:styleId="SuperHeading">
    <w:name w:val="SuperHeading"/>
    <w:basedOn w:val="Normal"/>
    <w:rsid w:val="006D21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1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1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1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1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1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1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1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1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1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1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1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1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1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1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1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1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1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1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1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1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1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1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1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1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1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1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1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1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1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1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21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1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1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1A2"/>
  </w:style>
  <w:style w:type="paragraph" w:styleId="TableofFigures">
    <w:name w:val="table of figures"/>
    <w:basedOn w:val="Normal"/>
    <w:next w:val="Normal"/>
    <w:semiHidden/>
    <w:rsid w:val="006D21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1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21A2"/>
    <w:rPr>
      <w:rFonts w:ascii="Wingdings" w:hAnsi="Wingdings"/>
    </w:rPr>
  </w:style>
  <w:style w:type="paragraph" w:customStyle="1" w:styleId="TableHeading">
    <w:name w:val="Table Heading"/>
    <w:basedOn w:val="HeadingBase"/>
    <w:rsid w:val="006D21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1A2"/>
    <w:rPr>
      <w:color w:val="0033CC"/>
      <w:u w:val="none"/>
    </w:rPr>
  </w:style>
  <w:style w:type="paragraph" w:customStyle="1" w:styleId="BodyTextRight">
    <w:name w:val="Body Text Right"/>
    <w:basedOn w:val="BodyText"/>
    <w:rsid w:val="006D21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1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1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1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1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1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1A2"/>
    <w:rPr>
      <w:sz w:val="32"/>
    </w:rPr>
  </w:style>
  <w:style w:type="paragraph" w:customStyle="1" w:styleId="HeadingProcedure">
    <w:name w:val="Heading Procedure"/>
    <w:basedOn w:val="HeadingBase"/>
    <w:next w:val="Normal"/>
    <w:rsid w:val="006D21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1A2"/>
    <w:pPr>
      <w:spacing w:before="60" w:after="60"/>
    </w:pPr>
  </w:style>
  <w:style w:type="paragraph" w:styleId="ListContinue">
    <w:name w:val="List Continue"/>
    <w:basedOn w:val="List"/>
    <w:rsid w:val="006D21A2"/>
    <w:pPr>
      <w:ind w:firstLine="0"/>
    </w:pPr>
  </w:style>
  <w:style w:type="paragraph" w:customStyle="1" w:styleId="ListNote">
    <w:name w:val="List Note"/>
    <w:basedOn w:val="List"/>
    <w:rsid w:val="006D21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1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1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1A2"/>
    <w:rPr>
      <w:rFonts w:ascii="Courier New" w:hAnsi="Courier New"/>
    </w:rPr>
  </w:style>
  <w:style w:type="paragraph" w:customStyle="1" w:styleId="NoteBullet">
    <w:name w:val="Note Bullet"/>
    <w:basedOn w:val="Note"/>
    <w:rsid w:val="006D21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1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1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1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1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21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1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1A2"/>
    <w:rPr>
      <w:b/>
      <w:smallCaps/>
    </w:rPr>
  </w:style>
  <w:style w:type="paragraph" w:customStyle="1" w:styleId="TableListNumber">
    <w:name w:val="Table List Number"/>
    <w:basedOn w:val="ListNumber"/>
    <w:rsid w:val="006D21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1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1A2"/>
    <w:pPr>
      <w:numPr>
        <w:numId w:val="8"/>
      </w:numPr>
    </w:pPr>
  </w:style>
  <w:style w:type="paragraph" w:customStyle="1" w:styleId="ListAlpha2">
    <w:name w:val="List Alpha 2"/>
    <w:basedOn w:val="List2"/>
    <w:rsid w:val="006D21A2"/>
    <w:pPr>
      <w:numPr>
        <w:numId w:val="7"/>
      </w:numPr>
    </w:pPr>
  </w:style>
  <w:style w:type="paragraph" w:styleId="List2">
    <w:name w:val="List 2"/>
    <w:basedOn w:val="BodyText"/>
    <w:rsid w:val="006D21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1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1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1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1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1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1A2"/>
    <w:pPr>
      <w:numPr>
        <w:numId w:val="3"/>
      </w:numPr>
    </w:pPr>
  </w:style>
  <w:style w:type="paragraph" w:styleId="ListContinue2">
    <w:name w:val="List Continue 2"/>
    <w:basedOn w:val="List2"/>
    <w:rsid w:val="006D21A2"/>
    <w:pPr>
      <w:ind w:firstLine="0"/>
    </w:pPr>
  </w:style>
  <w:style w:type="paragraph" w:styleId="ListContinue3">
    <w:name w:val="List Continue 3"/>
    <w:basedOn w:val="List3"/>
    <w:rsid w:val="006D21A2"/>
    <w:pPr>
      <w:ind w:left="1021" w:firstLine="0"/>
    </w:pPr>
  </w:style>
  <w:style w:type="paragraph" w:styleId="ListContinue4">
    <w:name w:val="List Continue 4"/>
    <w:basedOn w:val="List4"/>
    <w:rsid w:val="006D21A2"/>
    <w:pPr>
      <w:ind w:firstLine="0"/>
    </w:pPr>
  </w:style>
  <w:style w:type="paragraph" w:styleId="ListContinue5">
    <w:name w:val="List Continue 5"/>
    <w:basedOn w:val="List5"/>
    <w:rsid w:val="006D21A2"/>
    <w:pPr>
      <w:ind w:firstLine="0"/>
    </w:pPr>
  </w:style>
  <w:style w:type="paragraph" w:styleId="ListNumber3">
    <w:name w:val="List Number 3"/>
    <w:basedOn w:val="List3"/>
    <w:rsid w:val="006D21A2"/>
    <w:pPr>
      <w:numPr>
        <w:numId w:val="4"/>
      </w:numPr>
    </w:pPr>
  </w:style>
  <w:style w:type="paragraph" w:styleId="ListNumber4">
    <w:name w:val="List Number 4"/>
    <w:basedOn w:val="List4"/>
    <w:rsid w:val="006D21A2"/>
    <w:pPr>
      <w:numPr>
        <w:numId w:val="5"/>
      </w:numPr>
    </w:pPr>
  </w:style>
  <w:style w:type="paragraph" w:styleId="ListNumber5">
    <w:name w:val="List Number 5"/>
    <w:basedOn w:val="List5"/>
    <w:rsid w:val="006D21A2"/>
    <w:pPr>
      <w:numPr>
        <w:numId w:val="6"/>
      </w:numPr>
    </w:pPr>
  </w:style>
  <w:style w:type="paragraph" w:styleId="BlockText">
    <w:name w:val="Block Text"/>
    <w:basedOn w:val="Normal"/>
    <w:rsid w:val="006D21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1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1A2"/>
    <w:rPr>
      <w:sz w:val="16"/>
      <w:vertAlign w:val="superscript"/>
    </w:rPr>
  </w:style>
  <w:style w:type="character" w:customStyle="1" w:styleId="Symbols">
    <w:name w:val="Symbols"/>
    <w:basedOn w:val="DefaultParagraphFont"/>
    <w:rsid w:val="006D21A2"/>
    <w:rPr>
      <w:rFonts w:ascii="Symbol" w:hAnsi="Symbol"/>
    </w:rPr>
  </w:style>
  <w:style w:type="character" w:customStyle="1" w:styleId="MenuOptions">
    <w:name w:val="Menu Options"/>
    <w:basedOn w:val="DefaultParagraphFont"/>
    <w:rsid w:val="006D21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1A2"/>
    <w:rPr>
      <w:b/>
    </w:rPr>
  </w:style>
  <w:style w:type="character" w:customStyle="1" w:styleId="Underlined">
    <w:name w:val="Underlined"/>
    <w:basedOn w:val="DefaultParagraphFont"/>
    <w:rsid w:val="006D21A2"/>
    <w:rPr>
      <w:u w:val="single"/>
    </w:rPr>
  </w:style>
  <w:style w:type="paragraph" w:customStyle="1" w:styleId="TableBodyTextRight">
    <w:name w:val="Table Body Text Right"/>
    <w:basedOn w:val="TableBodyText"/>
    <w:rsid w:val="006D21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1A2"/>
    <w:rPr>
      <w:sz w:val="18"/>
    </w:rPr>
  </w:style>
  <w:style w:type="paragraph" w:customStyle="1" w:styleId="BodySmallRight">
    <w:name w:val="Body Small Right"/>
    <w:basedOn w:val="BodyTextRight"/>
    <w:rsid w:val="006D21A2"/>
    <w:rPr>
      <w:sz w:val="18"/>
      <w:szCs w:val="18"/>
    </w:rPr>
  </w:style>
  <w:style w:type="paragraph" w:customStyle="1" w:styleId="MarginEdition">
    <w:name w:val="Margin Edition"/>
    <w:basedOn w:val="MarginNote"/>
    <w:rsid w:val="006D21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1A2"/>
    <w:rPr>
      <w:sz w:val="2"/>
      <w:szCs w:val="2"/>
    </w:rPr>
  </w:style>
  <w:style w:type="character" w:customStyle="1" w:styleId="Small">
    <w:name w:val="Small"/>
    <w:basedOn w:val="DefaultParagraphFont"/>
    <w:rsid w:val="006D21A2"/>
    <w:rPr>
      <w:sz w:val="16"/>
    </w:rPr>
  </w:style>
  <w:style w:type="paragraph" w:customStyle="1" w:styleId="WideTable">
    <w:name w:val="Wide Table"/>
    <w:basedOn w:val="Normal"/>
    <w:rsid w:val="006D21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1A2"/>
  </w:style>
  <w:style w:type="paragraph" w:styleId="Quote">
    <w:name w:val="Quote"/>
    <w:basedOn w:val="Heading1"/>
    <w:link w:val="QuoteChar"/>
    <w:qFormat/>
    <w:rsid w:val="006D21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1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1A2"/>
    <w:pPr>
      <w:pageBreakBefore/>
    </w:pPr>
  </w:style>
  <w:style w:type="paragraph" w:customStyle="1" w:styleId="Border">
    <w:name w:val="Border"/>
    <w:basedOn w:val="Normal"/>
    <w:qFormat/>
    <w:rsid w:val="006D21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1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1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1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1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1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1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1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1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1A2"/>
    <w:rPr>
      <w:u w:val="single"/>
    </w:rPr>
  </w:style>
  <w:style w:type="character" w:customStyle="1" w:styleId="BoldandItalics">
    <w:name w:val="Bold and Italics"/>
    <w:qFormat/>
    <w:rsid w:val="006D21A2"/>
    <w:rPr>
      <w:b/>
      <w:i/>
      <w:u w:val="none"/>
    </w:rPr>
  </w:style>
  <w:style w:type="paragraph" w:styleId="BalloonText">
    <w:name w:val="Balloon Text"/>
    <w:basedOn w:val="Normal"/>
    <w:link w:val="BalloonTextChar"/>
    <w:rsid w:val="006D2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1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1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1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1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1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1A2"/>
    <w:pPr>
      <w:spacing w:before="0" w:after="0"/>
    </w:pPr>
  </w:style>
  <w:style w:type="paragraph" w:customStyle="1" w:styleId="BodyTextBold">
    <w:name w:val="Body Text Bold"/>
    <w:basedOn w:val="BodyText"/>
    <w:qFormat/>
    <w:rsid w:val="006D21A2"/>
    <w:rPr>
      <w:b/>
    </w:rPr>
  </w:style>
  <w:style w:type="character" w:styleId="Hyperlink">
    <w:name w:val="Hyperlink"/>
    <w:basedOn w:val="DefaultParagraphFont"/>
    <w:uiPriority w:val="99"/>
    <w:unhideWhenUsed/>
    <w:rsid w:val="00460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972</Words>
  <Characters>6293</Characters>
  <Application>Microsoft Office Word</Application>
  <DocSecurity>0</DocSecurity>
  <Lines>203</Lines>
  <Paragraphs>113</Paragraphs>
  <ScaleCrop>false</ScaleCrop>
  <Company>Author-it Software Corporation Ltd.</Company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FNSILA501 Plan and implement loss investigation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2020-11-04T14:25:00Z</dcterms:created>
  <dcterms:modified xsi:type="dcterms:W3CDTF">2020-11-04T14:26:00Z</dcterms:modified>
</cp:coreProperties>
</file>