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FB8" w:rsidP="00CC2FB8">
      <w:pPr>
        <w:pStyle w:val="Title"/>
      </w:pPr>
      <w:r>
        <w:fldChar w:fldCharType="begin"/>
      </w:r>
      <w:r>
        <w:instrText xml:space="preserve"> TITLE   \* MERGEFORMAT </w:instrText>
      </w:r>
      <w:r>
        <w:fldChar w:fldCharType="separate"/>
      </w:r>
      <w:r>
        <w:t>FNSIBK606 Manage compliance requirements for an insurance broking business</w:t>
      </w:r>
      <w:r>
        <w:fldChar w:fldCharType="end"/>
      </w:r>
    </w:p>
    <w:p w:rsidR="00CC2FB8" w:rsidP="00CC2FB8">
      <w:pPr>
        <w:pStyle w:val="Version"/>
        <w:sectPr w:rsidSect="009B5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E0C" w:rsidP="009B5E0C">
      <w:pPr>
        <w:pStyle w:val="SuperHeading"/>
      </w:pPr>
      <w:r w:rsidRPr="009B5E0C">
        <w:t>FNSIBK606 Manage compliance requirements for an insurance broking business</w:t>
      </w:r>
    </w:p>
    <w:p w:rsidR="00000000" w:rsidRPr="009B5E0C" w:rsidP="009B5E0C">
      <w:pPr>
        <w:pStyle w:val="Heading1"/>
      </w:pPr>
      <w:bookmarkStart w:id="1" w:name="O_677426"/>
      <w:bookmarkEnd w:id="1"/>
      <w:r w:rsidRPr="009B5E0C">
        <w:t>Modification History</w:t>
      </w:r>
    </w:p>
    <w:tbl>
      <w:tblPr>
        <w:tblW w:w="0" w:type="auto"/>
        <w:tblLayout w:type="fixed"/>
        <w:tblCellMar>
          <w:left w:w="62" w:type="dxa"/>
          <w:right w:w="62" w:type="dxa"/>
        </w:tblCellMar>
        <w:tblLook w:val="0000"/>
      </w:tblPr>
      <w:tblGrid>
        <w:gridCol w:w="3091"/>
        <w:gridCol w:w="5873"/>
      </w:tblGrid>
      <w:tr w:rsidTr="009B5E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rPr>
                <w:rStyle w:val="SpecialBold"/>
              </w:rPr>
              <w:t>Comments</w:t>
            </w:r>
          </w:p>
        </w:tc>
      </w:tr>
      <w:tr w:rsidTr="009B5E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This version first released with FNS Financial Services Training Package Version 1.0.</w:t>
            </w:r>
          </w:p>
        </w:tc>
      </w:tr>
    </w:tbl>
    <w:p w:rsidR="00000000" w:rsidRPr="009B5E0C" w:rsidP="009B5E0C">
      <w:pPr>
        <w:pStyle w:val="BodyText"/>
      </w:pPr>
    </w:p>
    <w:p w:rsidR="00000000" w:rsidRPr="009B5E0C" w:rsidP="009B5E0C">
      <w:pPr>
        <w:pStyle w:val="AllowPageBreak"/>
      </w:pPr>
    </w:p>
    <w:p w:rsidR="00000000" w:rsidRPr="009B5E0C" w:rsidP="009B5E0C">
      <w:pPr>
        <w:pStyle w:val="Heading1"/>
      </w:pPr>
      <w:bookmarkStart w:id="2" w:name="O_677427"/>
      <w:bookmarkEnd w:id="2"/>
      <w:r w:rsidRPr="009B5E0C">
        <w:t>Application</w:t>
      </w:r>
    </w:p>
    <w:p w:rsidR="00000000" w:rsidRPr="009B5E0C" w:rsidP="00CC2FB8">
      <w:pPr>
        <w:pStyle w:val="BodyText"/>
      </w:pPr>
      <w:r w:rsidRPr="009B5E0C">
        <w:t>This unit describes the specialist skills and knowledge required to undertake research, implement compliance practices, procedures and systems, complete internal audits, prepare documentation and reports in line with relevant regulatory and leg</w:t>
      </w:r>
      <w:r w:rsidRPr="009B5E0C">
        <w:t xml:space="preserve">islative requirements, and integrate compliance requirements into work practices. </w:t>
      </w:r>
    </w:p>
    <w:p w:rsidR="00000000" w:rsidRPr="009B5E0C" w:rsidP="00CC2FB8">
      <w:pPr>
        <w:pStyle w:val="BodyText"/>
      </w:pPr>
      <w:r w:rsidRPr="009B5E0C">
        <w:t>It applies to individuals who provide specialised knowledge, use systematic approaches and have responsibility to ensure quality standards and requirements are met.</w:t>
      </w:r>
    </w:p>
    <w:p w:rsidR="00000000" w:rsidRPr="009B5E0C" w:rsidP="00CC2FB8">
      <w:pPr>
        <w:pStyle w:val="BodyText"/>
      </w:pPr>
      <w:r w:rsidRPr="009B5E0C">
        <w:t>Work f</w:t>
      </w:r>
      <w:r w:rsidRPr="009B5E0C">
        <w:t>unctions in the occupational areas where this unit may be used are subject to regulatory requirements. Refer to the FNS Implementation Guide Companion Volume or the relevant regulator for specific guidance on requirements.</w:t>
      </w:r>
    </w:p>
    <w:p w:rsidR="00000000" w:rsidRPr="009B5E0C" w:rsidP="009B5E0C">
      <w:pPr>
        <w:pStyle w:val="Heading1"/>
      </w:pPr>
      <w:bookmarkStart w:id="3" w:name="O_677430"/>
      <w:bookmarkEnd w:id="3"/>
      <w:r w:rsidRPr="009B5E0C">
        <w:t>Unit Sector</w:t>
      </w:r>
    </w:p>
    <w:p w:rsidR="00000000" w:rsidRPr="009B5E0C" w:rsidP="00CC2FB8">
      <w:pPr>
        <w:pStyle w:val="BodyText"/>
      </w:pPr>
      <w:r w:rsidRPr="009B5E0C">
        <w:t>Insu</w:t>
      </w:r>
      <w:r w:rsidRPr="009B5E0C">
        <w:t>rance broking</w:t>
      </w:r>
    </w:p>
    <w:p w:rsidR="00000000" w:rsidRPr="009B5E0C" w:rsidP="009B5E0C">
      <w:pPr>
        <w:pStyle w:val="Heading1"/>
      </w:pPr>
      <w:bookmarkStart w:id="4" w:name="O_677431"/>
      <w:bookmarkEnd w:id="4"/>
      <w:r w:rsidRPr="009B5E0C">
        <w:t>Elements and Performance Criteria</w:t>
      </w:r>
    </w:p>
    <w:tbl>
      <w:tblPr>
        <w:tblW w:w="9236" w:type="dxa"/>
        <w:tblLayout w:type="fixed"/>
        <w:tblCellMar>
          <w:left w:w="62" w:type="dxa"/>
          <w:right w:w="62" w:type="dxa"/>
        </w:tblCellMar>
        <w:tblLook w:val="0000"/>
      </w:tblPr>
      <w:tblGrid>
        <w:gridCol w:w="2645"/>
        <w:gridCol w:w="6591"/>
      </w:tblGrid>
      <w:tr w:rsidTr="009B5E0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E0C">
            <w:pPr>
              <w:pStyle w:val="BodyText"/>
              <w:rPr>
                <w:lang w:val="en-NZ"/>
              </w:rPr>
            </w:pPr>
            <w:r w:rsidRPr="009B5E0C">
              <w:rPr>
                <w:rStyle w:val="SpecialBold"/>
              </w:rPr>
              <w:t>PERFORMANCE CRITERIA</w:t>
            </w:r>
          </w:p>
        </w:tc>
      </w:tr>
      <w:tr w:rsidTr="009B5E0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rPr>
                <w:rStyle w:val="Emphasis"/>
              </w:rPr>
              <w:t>Performance criteria describe the performance needed to demonstrate achievement of the element.</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1.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 xml:space="preserve">1.1 Identify and document statutory, legislative and regulatory requirements relevant to brokerage </w:t>
            </w:r>
          </w:p>
          <w:p w:rsidR="00000000" w:rsidRPr="009B5E0C" w:rsidP="009B5E0C">
            <w:pPr>
              <w:pStyle w:val="BodyText"/>
            </w:pPr>
            <w:r w:rsidRPr="009B5E0C">
              <w:t xml:space="preserve">1.2 Identify and analyse compliance requirements for implementation </w:t>
            </w:r>
          </w:p>
          <w:p w:rsidR="00000000" w:rsidRPr="009B5E0C" w:rsidP="009B5E0C">
            <w:pPr>
              <w:pStyle w:val="BodyText"/>
            </w:pPr>
            <w:r w:rsidRPr="009B5E0C">
              <w:t>1.3 Maintain up-to-date checklist which includes re</w:t>
            </w:r>
            <w:r w:rsidRPr="009B5E0C">
              <w:t xml:space="preserve">porting </w:t>
            </w:r>
            <w:r w:rsidRPr="009B5E0C">
              <w:t xml:space="preserve">requirements, time limits and all other statutory operational requirements, and ensure it is observed </w:t>
            </w:r>
          </w:p>
          <w:p w:rsidR="00000000" w:rsidP="009B5E0C">
            <w:pPr>
              <w:pStyle w:val="BodyText"/>
              <w:rPr>
                <w:lang w:val="en-NZ"/>
              </w:rPr>
            </w:pPr>
            <w:r w:rsidRPr="009B5E0C">
              <w:t>1.4 Identify, regularly update and collate accurate, reliable and up-to-date information on compliance requirements in form suitable for analysis</w:t>
            </w:r>
            <w:r w:rsidRPr="009B5E0C">
              <w:t xml:space="preserve"> </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2. Evaluate compliance factors and assess inherent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 xml:space="preserve">2.1 Identify impact of requirements on brokerage </w:t>
            </w:r>
          </w:p>
          <w:p w:rsidR="00000000" w:rsidRPr="009B5E0C" w:rsidP="009B5E0C">
            <w:pPr>
              <w:pStyle w:val="BodyText"/>
            </w:pPr>
            <w:r w:rsidRPr="009B5E0C">
              <w:t xml:space="preserve">2.2 Identify and evaluate non-compliance likelihood and intensity in key risk areas in brokerage </w:t>
            </w:r>
          </w:p>
          <w:p w:rsidR="00000000" w:rsidP="009B5E0C">
            <w:pPr>
              <w:pStyle w:val="BodyText"/>
              <w:rPr>
                <w:lang w:val="en-NZ"/>
              </w:rPr>
            </w:pPr>
            <w:r w:rsidRPr="009B5E0C">
              <w:t xml:space="preserve">2.3 Evaluate compliance risk factors within context of organisation’s mitigating capabilities </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3. Establish compliance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 xml:space="preserve">3.1 Identify compliance strategy and implementation stakeholder parties </w:t>
            </w:r>
          </w:p>
          <w:p w:rsidR="00000000" w:rsidRPr="009B5E0C" w:rsidP="009B5E0C">
            <w:pPr>
              <w:pStyle w:val="BodyText"/>
            </w:pPr>
            <w:r w:rsidRPr="009B5E0C">
              <w:t>3.2 Identify methods of systematising compliance str</w:t>
            </w:r>
            <w:r w:rsidRPr="009B5E0C">
              <w:t xml:space="preserve">ategy </w:t>
            </w:r>
          </w:p>
          <w:p w:rsidR="00000000" w:rsidRPr="009B5E0C" w:rsidP="009B5E0C">
            <w:pPr>
              <w:pStyle w:val="BodyText"/>
            </w:pPr>
            <w:r w:rsidRPr="009B5E0C">
              <w:t xml:space="preserve">3.3 Review cost–benefit variances of proposed compliance strategy </w:t>
            </w:r>
          </w:p>
          <w:p w:rsidR="00000000" w:rsidRPr="009B5E0C" w:rsidP="009B5E0C">
            <w:pPr>
              <w:pStyle w:val="BodyText"/>
            </w:pPr>
            <w:r w:rsidRPr="009B5E0C">
              <w:t xml:space="preserve">3.4 Identify and review existing strategies </w:t>
            </w:r>
          </w:p>
          <w:p w:rsidR="00000000" w:rsidRPr="009B5E0C" w:rsidP="009B5E0C">
            <w:pPr>
              <w:pStyle w:val="BodyText"/>
            </w:pPr>
            <w:r w:rsidRPr="009B5E0C">
              <w:t xml:space="preserve">3.5 Identify and assess alternate strategies in consultation with stakeholders </w:t>
            </w:r>
          </w:p>
          <w:p w:rsidR="00000000" w:rsidP="009B5E0C">
            <w:pPr>
              <w:pStyle w:val="BodyText"/>
              <w:rPr>
                <w:lang w:val="en-NZ"/>
              </w:rPr>
            </w:pPr>
            <w:r w:rsidRPr="009B5E0C">
              <w:t xml:space="preserve">3.6 Select most appropriate strategy to ensure continued </w:t>
            </w:r>
            <w:r w:rsidRPr="009B5E0C">
              <w:t>compliance</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4. Establish resource requirements for compliance purposes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 xml:space="preserve">4.1 Identify and source technical resources required for compliance purposes </w:t>
            </w:r>
          </w:p>
          <w:p w:rsidR="00000000" w:rsidRPr="009B5E0C" w:rsidP="009B5E0C">
            <w:pPr>
              <w:pStyle w:val="BodyText"/>
            </w:pPr>
            <w:r w:rsidRPr="009B5E0C">
              <w:t xml:space="preserve">4.2 Determine personnel requirements for operation of compliance program and assign or recruit appropriate </w:t>
            </w:r>
            <w:r w:rsidRPr="009B5E0C">
              <w:t xml:space="preserve">staff where required </w:t>
            </w:r>
          </w:p>
          <w:p w:rsidR="00000000" w:rsidRPr="009B5E0C" w:rsidP="009B5E0C">
            <w:pPr>
              <w:pStyle w:val="BodyText"/>
            </w:pPr>
            <w:r w:rsidRPr="009B5E0C">
              <w:t xml:space="preserve">4.3 Identify and document compliance requirements for each role in organisation </w:t>
            </w:r>
          </w:p>
          <w:p w:rsidR="00000000" w:rsidRPr="009B5E0C" w:rsidP="009B5E0C">
            <w:pPr>
              <w:pStyle w:val="BodyText"/>
            </w:pPr>
            <w:r w:rsidRPr="009B5E0C">
              <w:t xml:space="preserve">4.4 Identify minimum training standards for all personnel and develop training program in conjunction with appropriate personnel </w:t>
            </w:r>
          </w:p>
          <w:p w:rsidR="00000000" w:rsidP="009B5E0C">
            <w:pPr>
              <w:pStyle w:val="BodyText"/>
              <w:rPr>
                <w:lang w:val="en-NZ"/>
              </w:rPr>
            </w:pPr>
            <w:r w:rsidRPr="009B5E0C">
              <w:t>4.5 Implement staff sup</w:t>
            </w:r>
            <w:r w:rsidRPr="009B5E0C">
              <w:t xml:space="preserve">ervision and monitoring processes to ensure staff compliance with requirements </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5. Implement and maintain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 xml:space="preserve">5.1 Ensure regulatory requirements are incorporated into operational procedures </w:t>
            </w:r>
          </w:p>
          <w:p w:rsidR="00000000" w:rsidRPr="009B5E0C" w:rsidP="009B5E0C">
            <w:pPr>
              <w:pStyle w:val="BodyText"/>
            </w:pPr>
            <w:r w:rsidRPr="009B5E0C">
              <w:t>5.2 Develop documentation and communication syste</w:t>
            </w:r>
            <w:r w:rsidRPr="009B5E0C">
              <w:t xml:space="preserve">ms that ensure compliance </w:t>
            </w:r>
          </w:p>
          <w:p w:rsidR="00000000" w:rsidRPr="009B5E0C" w:rsidP="009B5E0C">
            <w:pPr>
              <w:pStyle w:val="BodyText"/>
            </w:pPr>
            <w:r w:rsidRPr="009B5E0C">
              <w:t xml:space="preserve">5.3 Review practices and procedures to ensure compliance </w:t>
            </w:r>
          </w:p>
          <w:p w:rsidR="00000000" w:rsidRPr="009B5E0C" w:rsidP="009B5E0C">
            <w:pPr>
              <w:pStyle w:val="BodyText"/>
            </w:pPr>
            <w:r w:rsidRPr="009B5E0C">
              <w:t xml:space="preserve">5.4 Identify non-compliance practices and adopt corrective measures </w:t>
            </w:r>
          </w:p>
          <w:p w:rsidR="00000000" w:rsidRPr="009B5E0C" w:rsidP="009B5E0C">
            <w:pPr>
              <w:pStyle w:val="BodyText"/>
            </w:pPr>
            <w:r w:rsidRPr="009B5E0C">
              <w:t xml:space="preserve">5.5 Identify and promptly attend to irregularities, non-compliance and breaches </w:t>
            </w:r>
          </w:p>
          <w:p w:rsidR="00000000" w:rsidRPr="009B5E0C" w:rsidP="009B5E0C">
            <w:pPr>
              <w:pStyle w:val="BodyText"/>
            </w:pPr>
            <w:r w:rsidRPr="009B5E0C">
              <w:t>5.6 Consult staff t</w:t>
            </w:r>
            <w:r w:rsidRPr="009B5E0C">
              <w:t xml:space="preserve">o test integrity of systems </w:t>
            </w:r>
          </w:p>
          <w:p w:rsidR="00000000" w:rsidRPr="009B5E0C" w:rsidP="009B5E0C">
            <w:pPr>
              <w:pStyle w:val="BodyText"/>
            </w:pPr>
            <w:r w:rsidRPr="009B5E0C">
              <w:t xml:space="preserve">5.7 Identify areas for improvement to systems through consultation with staff and make recommendations to personnel as appropriate </w:t>
            </w:r>
          </w:p>
          <w:p w:rsidR="00000000" w:rsidRPr="009B5E0C" w:rsidP="009B5E0C">
            <w:pPr>
              <w:pStyle w:val="BodyText"/>
            </w:pPr>
            <w:r w:rsidRPr="009B5E0C">
              <w:t xml:space="preserve">5.8 Document process for reporting of breaches of laws and regulations </w:t>
            </w:r>
          </w:p>
          <w:p w:rsidR="00000000" w:rsidRPr="009B5E0C" w:rsidP="009B5E0C">
            <w:pPr>
              <w:pStyle w:val="BodyText"/>
            </w:pPr>
            <w:r w:rsidRPr="009B5E0C">
              <w:t>5.9 Ensure all document</w:t>
            </w:r>
            <w:r w:rsidRPr="009B5E0C">
              <w:t xml:space="preserve">ation, operational and communication systems are implemented and checked for viability </w:t>
            </w:r>
          </w:p>
          <w:p w:rsidR="00000000" w:rsidP="009B5E0C">
            <w:pPr>
              <w:pStyle w:val="BodyText"/>
              <w:rPr>
                <w:lang w:val="en-NZ"/>
              </w:rPr>
            </w:pPr>
            <w:r w:rsidRPr="009B5E0C">
              <w:t xml:space="preserve">5.10 Integrate new compliance requirements into work systems as required </w:t>
            </w:r>
          </w:p>
        </w:tc>
      </w:tr>
      <w:tr w:rsidTr="009B5E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6. Ensure statutory reporting requirements are met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6.1 Identify reporting requirements and es</w:t>
            </w:r>
            <w:r w:rsidRPr="009B5E0C">
              <w:t xml:space="preserve">tablish reporting timeframes </w:t>
            </w:r>
          </w:p>
          <w:p w:rsidR="00000000" w:rsidRPr="009B5E0C" w:rsidP="009B5E0C">
            <w:pPr>
              <w:pStyle w:val="BodyText"/>
            </w:pPr>
            <w:r w:rsidRPr="009B5E0C">
              <w:t xml:space="preserve">6.2 Ensure that organisational guidelines for preparing statutory reports are accessed and made available to relevant staff </w:t>
            </w:r>
          </w:p>
          <w:p w:rsidR="00000000" w:rsidRPr="009B5E0C" w:rsidP="009B5E0C">
            <w:pPr>
              <w:pStyle w:val="BodyText"/>
            </w:pPr>
            <w:r w:rsidRPr="009B5E0C">
              <w:t xml:space="preserve">6.3 Prepare statutory reports according to organisational guidelines and statutory requirements </w:t>
            </w:r>
          </w:p>
          <w:p w:rsidR="00000000" w:rsidRPr="009B5E0C" w:rsidP="009B5E0C">
            <w:pPr>
              <w:pStyle w:val="BodyText"/>
            </w:pPr>
            <w:r w:rsidRPr="009B5E0C">
              <w:t xml:space="preserve">6.4 </w:t>
            </w:r>
            <w:r w:rsidRPr="009B5E0C">
              <w:t xml:space="preserve">Check statutory reports for compliance </w:t>
            </w:r>
          </w:p>
          <w:p w:rsidR="00000000" w:rsidRPr="009B5E0C" w:rsidP="009B5E0C">
            <w:pPr>
              <w:pStyle w:val="BodyText"/>
            </w:pPr>
            <w:r w:rsidRPr="009B5E0C">
              <w:t xml:space="preserve">6.5 Confirm submission of statutory reports with appropriate parties </w:t>
            </w:r>
          </w:p>
        </w:tc>
      </w:tr>
    </w:tbl>
    <w:p w:rsidR="00000000" w:rsidRPr="009B5E0C" w:rsidP="009B5E0C">
      <w:pPr>
        <w:pStyle w:val="BodyText"/>
      </w:pPr>
    </w:p>
    <w:p w:rsidR="00000000" w:rsidRPr="009B5E0C" w:rsidP="009B5E0C">
      <w:pPr>
        <w:pStyle w:val="AllowPageBreak"/>
      </w:pPr>
    </w:p>
    <w:p w:rsidR="00000000" w:rsidRPr="009B5E0C" w:rsidP="009B5E0C">
      <w:pPr>
        <w:pStyle w:val="Heading1"/>
      </w:pPr>
      <w:bookmarkStart w:id="5" w:name="O_677432"/>
      <w:bookmarkEnd w:id="5"/>
      <w:r w:rsidRPr="009B5E0C">
        <w:t>Foundation Skills</w:t>
      </w:r>
    </w:p>
    <w:p w:rsidR="00000000" w:rsidRPr="00CC2FB8" w:rsidP="00CC2FB8">
      <w:pPr>
        <w:pStyle w:val="BodyText"/>
        <w:rPr>
          <w:i/>
        </w:rPr>
      </w:pPr>
      <w:r w:rsidRPr="00CC2FB8">
        <w:rPr>
          <w:rStyle w:val="Emphasis"/>
        </w:rPr>
        <w:t>This section describes language, literacy, numeracy and employment skills incorporated in the performance cri</w:t>
      </w:r>
      <w:r w:rsidRPr="00CC2FB8">
        <w:rPr>
          <w:rStyle w:val="Emphasis"/>
        </w:rPr>
        <w:t>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rPr>
                <w:rStyle w:val="SpecialBold"/>
              </w:rPr>
              <w:t>Description</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1.1, 1.2, 1.4, 2.1-2.3, 3.3-3.5, 5.3,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ListBullet"/>
              <w:rPr>
                <w:lang w:val="en-NZ"/>
              </w:rPr>
            </w:pPr>
            <w:r w:rsidRPr="009B5E0C">
              <w:t xml:space="preserve">Identifies, analyses and evaluates complex texts to determine legislative, regulatory </w:t>
            </w:r>
            <w:r w:rsidRPr="009B5E0C">
              <w:t xml:space="preserve">and business requirements </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1.1, 1.3, 1.4, 3.5, 4.3, 4.4, 5.1, 5.2, 5.4, 5.8-5.10, 6.2, 6.3,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ListBullet"/>
              <w:rPr>
                <w:lang w:val="en-NZ"/>
              </w:rPr>
            </w:pPr>
            <w:r w:rsidRPr="009B5E0C">
              <w:t>Prepares documentation which incorporates evaluation of information and specialised and cohesive language in a format and style appropriate to a speci</w:t>
            </w:r>
            <w:r w:rsidRPr="009B5E0C">
              <w:t>fic audience</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3.5, 4.4, 5.6, 5.7, 6.2, 6.5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ListBullet"/>
            </w:pPr>
            <w:r w:rsidRPr="009B5E0C">
              <w:t>Speaks clearly and concisely, converting highly complex language and terminology to plain English when providing information</w:t>
            </w:r>
          </w:p>
          <w:p w:rsidR="00000000" w:rsidP="009B5E0C">
            <w:pPr>
              <w:pStyle w:val="ListBullet"/>
              <w:rPr>
                <w:lang w:val="en-NZ"/>
              </w:rPr>
            </w:pPr>
            <w:r w:rsidRPr="009B5E0C">
              <w:t>Elicits information using effective listening and open questioning t</w:t>
            </w:r>
            <w:r w:rsidRPr="009B5E0C">
              <w:t>echniques</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ListBullet"/>
              <w:rPr>
                <w:lang w:val="en-NZ"/>
              </w:rPr>
            </w:pPr>
            <w:r w:rsidRPr="009B5E0C">
              <w:t>Uses mathematical formulae to undertake a systematic process for determining the total expected cost of each option against the total expected benefits, to see whether the benefits outweigh the costs and by how much</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1.1-1.4, 2.1-2.3, 3.2, 3.4- 3.6, 4.1-4.5, 5.1, 5.3-5.5, 5.7, 5.9, 5.10, 6.1,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ListBullet"/>
            </w:pPr>
            <w:r w:rsidRPr="009B5E0C">
              <w:t>Develops and implements strategies that ensure organisational policy, procedures and regulatory and statutory requirements are met</w:t>
            </w:r>
          </w:p>
          <w:p w:rsidR="00000000" w:rsidP="009B5E0C">
            <w:pPr>
              <w:pStyle w:val="ListBullet"/>
              <w:rPr>
                <w:lang w:val="en-NZ"/>
              </w:rPr>
            </w:pPr>
            <w:r w:rsidRPr="009B5E0C">
              <w:t>Sources inf</w:t>
            </w:r>
            <w:r w:rsidRPr="009B5E0C">
              <w:t>ormation required to develop knowledge and understanding relevant to work role</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3.5, 4.4, 5.6, 6.2, 6.5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ListBullet"/>
            </w:pPr>
            <w:r w:rsidRPr="009B5E0C">
              <w:t xml:space="preserve">Selects and uses appropriate conventions and protocols to gain and provide information, modifying personal communication style to </w:t>
            </w:r>
            <w:r w:rsidRPr="009B5E0C">
              <w:t>take into account the particular needs of individuals</w:t>
            </w:r>
          </w:p>
          <w:p w:rsidR="00000000" w:rsidRPr="009B5E0C" w:rsidP="009B5E0C">
            <w:pPr>
              <w:pStyle w:val="ListBullet"/>
            </w:pPr>
            <w:r w:rsidRPr="009B5E0C">
              <w:t>Plays a lead role in situations requiring effective collaborative skills, demonstrating high level negotiation skills and the ability to influence others</w:t>
            </w:r>
          </w:p>
          <w:p w:rsidR="00000000" w:rsidP="009B5E0C">
            <w:pPr>
              <w:pStyle w:val="ListBullet"/>
              <w:rPr>
                <w:lang w:val="en-NZ"/>
              </w:rPr>
            </w:pPr>
            <w:r w:rsidRPr="009B5E0C">
              <w:t xml:space="preserve">Provides practical advice, support and feedback </w:t>
            </w:r>
            <w:r w:rsidRPr="009B5E0C">
              <w:t>to colleagues and management.</w:t>
            </w:r>
          </w:p>
        </w:tc>
      </w:tr>
      <w:tr w:rsidTr="009B5E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3.1, 3.2, 4.1, 4.2, 5.2, 5.10, 6.1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ListBullet"/>
            </w:pPr>
            <w:r w:rsidRPr="009B5E0C">
              <w:t xml:space="preserve">Plans strategic priorities and outcomes within a flexible, efficient and effective context in a diverse environment </w:t>
            </w:r>
          </w:p>
          <w:p w:rsidR="00000000" w:rsidRPr="009B5E0C" w:rsidP="009B5E0C">
            <w:pPr>
              <w:pStyle w:val="ListBullet"/>
            </w:pPr>
            <w:r w:rsidRPr="009B5E0C">
              <w:t>Plans, organises and implements work activities of self and others that ensure compliance with organisational policy and procedures, and legislative requirements</w:t>
            </w:r>
          </w:p>
          <w:p w:rsidR="00000000" w:rsidRPr="009B5E0C" w:rsidP="009B5E0C">
            <w:pPr>
              <w:pStyle w:val="ListBullet"/>
            </w:pPr>
            <w:r w:rsidRPr="009B5E0C">
              <w:t xml:space="preserve">Makes high impact decisions in a complex and diverse environment, using input from a range of </w:t>
            </w:r>
            <w:r w:rsidRPr="009B5E0C">
              <w:t>sources</w:t>
            </w:r>
          </w:p>
          <w:p w:rsidR="00000000" w:rsidRPr="009B5E0C" w:rsidP="009B5E0C">
            <w:pPr>
              <w:pStyle w:val="ListBullet"/>
            </w:pPr>
            <w:r w:rsidRPr="009B5E0C">
              <w:t xml:space="preserve">Uses digital technologies to access, organise and analyse complex data </w:t>
            </w:r>
          </w:p>
        </w:tc>
      </w:tr>
    </w:tbl>
    <w:p w:rsidR="00000000" w:rsidRPr="009B5E0C" w:rsidP="009B5E0C">
      <w:pPr>
        <w:pStyle w:val="BodyText"/>
      </w:pPr>
    </w:p>
    <w:p w:rsidR="00000000" w:rsidRPr="009B5E0C" w:rsidP="009B5E0C">
      <w:pPr>
        <w:pStyle w:val="AllowPageBreak"/>
      </w:pPr>
    </w:p>
    <w:p w:rsidR="00000000" w:rsidRPr="009B5E0C" w:rsidP="009B5E0C">
      <w:pPr>
        <w:pStyle w:val="Heading1"/>
      </w:pPr>
      <w:bookmarkStart w:id="6" w:name="O_677434"/>
      <w:bookmarkEnd w:id="6"/>
      <w:r w:rsidRPr="009B5E0C">
        <w:t>Unit Mapping Information</w:t>
      </w:r>
    </w:p>
    <w:tbl>
      <w:tblPr>
        <w:tblW w:w="0" w:type="auto"/>
        <w:tblLayout w:type="fixed"/>
        <w:tblCellMar>
          <w:left w:w="62" w:type="dxa"/>
          <w:right w:w="62" w:type="dxa"/>
        </w:tblCellMar>
        <w:tblLook w:val="0000"/>
      </w:tblPr>
      <w:tblGrid>
        <w:gridCol w:w="2355"/>
        <w:gridCol w:w="2160"/>
        <w:gridCol w:w="2295"/>
        <w:gridCol w:w="2295"/>
      </w:tblGrid>
      <w:tr w:rsidTr="009B5E0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 xml:space="preserve">Code and title </w:t>
            </w:r>
          </w:p>
          <w:p w:rsidR="00000000" w:rsidRPr="009B5E0C" w:rsidP="009B5E0C">
            <w:pPr>
              <w:pStyle w:val="BodyText"/>
            </w:pPr>
            <w:r w:rsidRPr="009B5E0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Code and title</w:t>
            </w:r>
          </w:p>
          <w:p w:rsidR="00000000" w:rsidRPr="009B5E0C" w:rsidP="009B5E0C">
            <w:pPr>
              <w:pStyle w:val="BodyText"/>
            </w:pPr>
            <w:r w:rsidRPr="009B5E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rPr>
                <w:rStyle w:val="SpecialBold"/>
              </w:rPr>
              <w:t>Equivalence status</w:t>
            </w:r>
          </w:p>
        </w:tc>
      </w:tr>
      <w:tr w:rsidTr="009B5E0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FNSIBK606 Manage compliance</w:t>
            </w:r>
            <w:r w:rsidRPr="009B5E0C">
              <w:t xml:space="preserve"> requirements for an insurance broking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0C">
            <w:pPr>
              <w:pStyle w:val="BodyText"/>
              <w:rPr>
                <w:lang w:val="en-NZ"/>
              </w:rPr>
            </w:pPr>
            <w:r w:rsidRPr="009B5E0C">
              <w:t>FNSIBK606A Manage compliance requirements for an insurance broking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Updated to meet Standards for Training Packages</w:t>
            </w:r>
          </w:p>
          <w:p w:rsidR="00000000" w:rsidP="009B5E0C">
            <w:pPr>
              <w:pStyle w:val="BodyText"/>
              <w:rPr>
                <w:lang w:val="en-NZ"/>
              </w:rPr>
            </w:pPr>
            <w:r w:rsidRPr="009B5E0C">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0C" w:rsidP="009B5E0C">
            <w:pPr>
              <w:pStyle w:val="BodyText"/>
            </w:pPr>
            <w:r w:rsidRPr="009B5E0C">
              <w:t>Equivalent unit</w:t>
            </w:r>
          </w:p>
        </w:tc>
      </w:tr>
    </w:tbl>
    <w:p w:rsidR="00000000" w:rsidRPr="009B5E0C" w:rsidP="009B5E0C">
      <w:pPr>
        <w:pStyle w:val="BodyText"/>
      </w:pPr>
    </w:p>
    <w:p w:rsidR="00000000" w:rsidRPr="009B5E0C" w:rsidP="009B5E0C">
      <w:pPr>
        <w:pStyle w:val="AllowPageBreak"/>
      </w:pPr>
    </w:p>
    <w:p w:rsidR="00000000" w:rsidRPr="009B5E0C" w:rsidP="009B5E0C">
      <w:pPr>
        <w:pStyle w:val="Heading1"/>
      </w:pPr>
      <w:bookmarkStart w:id="7" w:name="O_677441"/>
      <w:bookmarkEnd w:id="7"/>
      <w:r w:rsidRPr="009B5E0C">
        <w:t>Links</w:t>
      </w:r>
    </w:p>
    <w:p w:rsidR="00000000" w:rsidRPr="009B5E0C" w:rsidP="00CC2FB8">
      <w:pPr>
        <w:pStyle w:val="BodyText"/>
      </w:pPr>
      <w:r w:rsidRPr="009B5E0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67593">
        <w:rPr>
          <w:rStyle w:val="Hyperlink"/>
        </w:rPr>
        <w:t>https://vetnet.gov.au/Pages/TrainingDocs.aspx?q=c7200cc8-0566-4f04-b76f-e89fd6f102fe</w:t>
      </w:r>
      <w:r>
        <w:fldChar w:fldCharType="end"/>
      </w:r>
    </w:p>
    <w:p w:rsidR="00000000" w:rsidRPr="009B5E0C" w:rsidP="009B5E0C"/>
    <w:sectPr w:rsidSect="009B5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0C" w:rsidRPr="00CC2FB8" w:rsidP="00CC2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B8" w:rsidP="009B5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FB8" w:rsidP="009B5E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C2FB8" w:rsidP="009B5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E0C" w:rsidRPr="00CC2FB8" w:rsidP="00CC2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B8" w:rsidRPr="002D2AF8" w:rsidP="009B5E0C">
    <w:pPr>
      <w:pStyle w:val="Header"/>
      <w:framePr w:wrap="around"/>
    </w:pPr>
    <w:r>
      <w:fldChar w:fldCharType="begin"/>
    </w:r>
    <w:r>
      <w:instrText xml:space="preserve"> TITLE   \* MERGEFORMAT </w:instrText>
    </w:r>
    <w:r>
      <w:fldChar w:fldCharType="separate"/>
    </w:r>
    <w:r>
      <w:t>FNSIBK606 Manage compliance requirements for an insurance broking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CC2FB8" w:rsidP="009B5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46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D0BB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E0C"/>
    <w:pPr>
      <w:spacing w:before="360" w:after="60"/>
      <w:outlineLvl w:val="0"/>
    </w:pPr>
    <w:rPr>
      <w:sz w:val="32"/>
    </w:rPr>
  </w:style>
  <w:style w:type="paragraph" w:styleId="Heading2">
    <w:name w:val="heading 2"/>
    <w:basedOn w:val="HeadingBase"/>
    <w:next w:val="BodyText"/>
    <w:link w:val="Heading2Char"/>
    <w:qFormat/>
    <w:rsid w:val="009B5E0C"/>
    <w:pPr>
      <w:keepLines/>
      <w:spacing w:before="240" w:after="120"/>
      <w:outlineLvl w:val="1"/>
    </w:pPr>
    <w:rPr>
      <w:sz w:val="28"/>
      <w:szCs w:val="40"/>
    </w:rPr>
  </w:style>
  <w:style w:type="paragraph" w:styleId="Heading3">
    <w:name w:val="heading 3"/>
    <w:basedOn w:val="HeadingBase"/>
    <w:next w:val="BodyText"/>
    <w:link w:val="Heading3Char"/>
    <w:qFormat/>
    <w:rsid w:val="009B5E0C"/>
    <w:pPr>
      <w:spacing w:before="180" w:after="120"/>
      <w:outlineLvl w:val="2"/>
    </w:pPr>
    <w:rPr>
      <w:spacing w:val="-10"/>
      <w:kern w:val="32"/>
    </w:rPr>
  </w:style>
  <w:style w:type="paragraph" w:styleId="Heading4">
    <w:name w:val="heading 4"/>
    <w:basedOn w:val="HeadingBase"/>
    <w:next w:val="BodyText"/>
    <w:link w:val="Heading4Char"/>
    <w:qFormat/>
    <w:rsid w:val="009B5E0C"/>
    <w:pPr>
      <w:spacing w:before="160" w:after="120"/>
      <w:outlineLvl w:val="3"/>
    </w:pPr>
    <w:rPr>
      <w:sz w:val="22"/>
    </w:rPr>
  </w:style>
  <w:style w:type="paragraph" w:styleId="Heading5">
    <w:name w:val="heading 5"/>
    <w:basedOn w:val="HeadingBase"/>
    <w:next w:val="Normal"/>
    <w:link w:val="Heading5Char"/>
    <w:qFormat/>
    <w:rsid w:val="009B5E0C"/>
    <w:pPr>
      <w:spacing w:before="80"/>
      <w:outlineLvl w:val="4"/>
    </w:pPr>
    <w:rPr>
      <w:color w:val="918585"/>
      <w:sz w:val="20"/>
    </w:rPr>
  </w:style>
  <w:style w:type="paragraph" w:styleId="Heading6">
    <w:name w:val="heading 6"/>
    <w:basedOn w:val="HeadingBase"/>
    <w:next w:val="Normal"/>
    <w:link w:val="Heading6Char"/>
    <w:qFormat/>
    <w:rsid w:val="009B5E0C"/>
    <w:pPr>
      <w:spacing w:before="60"/>
      <w:outlineLvl w:val="5"/>
    </w:pPr>
    <w:rPr>
      <w:color w:val="918585"/>
      <w:sz w:val="20"/>
    </w:rPr>
  </w:style>
  <w:style w:type="paragraph" w:styleId="Heading7">
    <w:name w:val="heading 7"/>
    <w:basedOn w:val="Normal"/>
    <w:next w:val="Normal"/>
    <w:link w:val="Heading7Char"/>
    <w:qFormat/>
    <w:rsid w:val="009B5E0C"/>
    <w:pPr>
      <w:ind w:left="720"/>
      <w:outlineLvl w:val="6"/>
    </w:pPr>
    <w:rPr>
      <w:i/>
    </w:rPr>
  </w:style>
  <w:style w:type="paragraph" w:styleId="Heading8">
    <w:name w:val="heading 8"/>
    <w:basedOn w:val="Normal"/>
    <w:next w:val="Normal"/>
    <w:link w:val="Heading8Char"/>
    <w:qFormat/>
    <w:rsid w:val="009B5E0C"/>
    <w:pPr>
      <w:ind w:left="720"/>
      <w:outlineLvl w:val="7"/>
    </w:pPr>
    <w:rPr>
      <w:i/>
    </w:rPr>
  </w:style>
  <w:style w:type="paragraph" w:styleId="Heading9">
    <w:name w:val="heading 9"/>
    <w:basedOn w:val="Normal"/>
    <w:next w:val="Normal"/>
    <w:link w:val="Heading9Char"/>
    <w:qFormat/>
    <w:rsid w:val="009B5E0C"/>
    <w:pPr>
      <w:ind w:left="720"/>
      <w:outlineLvl w:val="8"/>
    </w:pPr>
    <w:rPr>
      <w:i/>
    </w:rPr>
  </w:style>
  <w:style w:type="character" w:default="1" w:styleId="DefaultParagraphFont">
    <w:name w:val="Default Paragraph Font"/>
    <w:uiPriority w:val="1"/>
    <w:unhideWhenUsed/>
    <w:rsid w:val="009B5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E0C"/>
  </w:style>
  <w:style w:type="character" w:customStyle="1" w:styleId="Heading1Char">
    <w:name w:val="Heading 1 Char"/>
    <w:basedOn w:val="DefaultParagraphFont"/>
    <w:link w:val="Heading1"/>
    <w:rsid w:val="009B5E0C"/>
    <w:rPr>
      <w:rFonts w:ascii="Times New Roman" w:eastAsia="Times New Roman" w:hAnsi="Times New Roman" w:cs="Times New Roman"/>
      <w:b/>
      <w:sz w:val="32"/>
      <w:szCs w:val="20"/>
      <w:lang w:eastAsia="en-US"/>
    </w:rPr>
  </w:style>
  <w:style w:type="paragraph" w:styleId="BodyText">
    <w:name w:val="Body Text"/>
    <w:basedOn w:val="Normal"/>
    <w:link w:val="BodyTextChar"/>
    <w:rsid w:val="009B5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E0C"/>
    <w:rPr>
      <w:rFonts w:ascii="Times New Roman" w:eastAsia="Times New Roman" w:hAnsi="Times New Roman" w:cs="Times New Roman"/>
      <w:sz w:val="24"/>
      <w:lang w:eastAsia="en-US"/>
    </w:rPr>
  </w:style>
  <w:style w:type="paragraph" w:styleId="ListBullet">
    <w:name w:val="List Bullet"/>
    <w:basedOn w:val="List"/>
    <w:rsid w:val="009B5E0C"/>
    <w:pPr>
      <w:numPr>
        <w:numId w:val="11"/>
      </w:numPr>
      <w:tabs>
        <w:tab w:val="clear" w:pos="340"/>
      </w:tabs>
      <w:spacing w:before="40" w:after="40"/>
    </w:pPr>
  </w:style>
  <w:style w:type="character" w:customStyle="1" w:styleId="SpecialBold">
    <w:name w:val="Special Bold"/>
    <w:basedOn w:val="DefaultParagraphFont"/>
    <w:rsid w:val="009B5E0C"/>
    <w:rPr>
      <w:b/>
      <w:spacing w:val="0"/>
    </w:rPr>
  </w:style>
  <w:style w:type="character" w:styleId="Emphasis">
    <w:name w:val="Emphasis"/>
    <w:basedOn w:val="DefaultParagraphFont"/>
    <w:qFormat/>
    <w:rsid w:val="009B5E0C"/>
    <w:rPr>
      <w:i/>
    </w:rPr>
  </w:style>
  <w:style w:type="paragraph" w:customStyle="1" w:styleId="SuperHeading">
    <w:name w:val="SuperHeading"/>
    <w:basedOn w:val="Normal"/>
    <w:rsid w:val="009B5E0C"/>
    <w:pPr>
      <w:spacing w:before="240" w:after="120"/>
      <w:outlineLvl w:val="0"/>
    </w:pPr>
    <w:rPr>
      <w:rFonts w:ascii="Times New Roman" w:hAnsi="Times New Roman"/>
      <w:b/>
      <w:sz w:val="32"/>
    </w:rPr>
  </w:style>
  <w:style w:type="paragraph" w:customStyle="1" w:styleId="AllowPageBreak">
    <w:name w:val="AllowPageBreak"/>
    <w:rsid w:val="009B5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E0C"/>
    <w:rPr>
      <w:rFonts w:ascii="Courier New" w:eastAsia="Times New Roman" w:hAnsi="Courier New" w:cs="Times New Roman"/>
      <w:i/>
      <w:szCs w:val="20"/>
      <w:lang w:eastAsia="en-US"/>
    </w:rPr>
  </w:style>
  <w:style w:type="paragraph" w:customStyle="1" w:styleId="HeadingBase">
    <w:name w:val="Heading Base"/>
    <w:rsid w:val="009B5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E0C"/>
    <w:pPr>
      <w:tabs>
        <w:tab w:val="right" w:leader="dot" w:pos="9072"/>
      </w:tabs>
      <w:ind w:left="567"/>
    </w:pPr>
    <w:rPr>
      <w:szCs w:val="22"/>
    </w:rPr>
  </w:style>
  <w:style w:type="paragraph" w:customStyle="1" w:styleId="TOCBase">
    <w:name w:val="TOC Base"/>
    <w:rsid w:val="009B5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E0C"/>
    <w:pPr>
      <w:tabs>
        <w:tab w:val="right" w:leader="dot" w:pos="9072"/>
      </w:tabs>
      <w:spacing w:before="40" w:after="40"/>
      <w:ind w:left="284"/>
    </w:pPr>
    <w:rPr>
      <w:rFonts w:ascii="Times New Roman" w:hAnsi="Times New Roman"/>
    </w:rPr>
  </w:style>
  <w:style w:type="paragraph" w:styleId="TOC1">
    <w:name w:val="toc 1"/>
    <w:basedOn w:val="TOCBase"/>
    <w:next w:val="Normal"/>
    <w:rsid w:val="009B5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E0C"/>
    <w:rPr>
      <w:rFonts w:ascii="Times New Roman" w:eastAsia="Times New Roman" w:hAnsi="Times New Roman" w:cs="Times New Roman"/>
      <w:sz w:val="16"/>
      <w:lang w:eastAsia="en-US"/>
    </w:rPr>
  </w:style>
  <w:style w:type="paragraph" w:styleId="Title">
    <w:name w:val="Title"/>
    <w:basedOn w:val="HeadingBase"/>
    <w:link w:val="TitleChar"/>
    <w:qFormat/>
    <w:rsid w:val="009B5E0C"/>
    <w:pPr>
      <w:spacing w:before="5040"/>
      <w:jc w:val="center"/>
    </w:pPr>
    <w:rPr>
      <w:sz w:val="48"/>
      <w:szCs w:val="72"/>
      <w:lang w:val="en-US"/>
    </w:rPr>
  </w:style>
  <w:style w:type="character" w:customStyle="1" w:styleId="TitleChar">
    <w:name w:val="Title Char"/>
    <w:basedOn w:val="DefaultParagraphFont"/>
    <w:link w:val="Title"/>
    <w:rsid w:val="009B5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E0C"/>
    <w:pPr>
      <w:tabs>
        <w:tab w:val="left" w:pos="3600"/>
        <w:tab w:val="left" w:pos="3958"/>
      </w:tabs>
    </w:pPr>
  </w:style>
  <w:style w:type="paragraph" w:styleId="List">
    <w:name w:val="List"/>
    <w:basedOn w:val="BodyText"/>
    <w:next w:val="BodyText"/>
    <w:rsid w:val="009B5E0C"/>
    <w:pPr>
      <w:tabs>
        <w:tab w:val="left" w:pos="340"/>
      </w:tabs>
      <w:spacing w:before="60" w:after="60"/>
      <w:ind w:left="340" w:hanging="340"/>
    </w:pPr>
  </w:style>
  <w:style w:type="paragraph" w:customStyle="1" w:styleId="Note">
    <w:name w:val="Note"/>
    <w:basedOn w:val="BodyText"/>
    <w:rsid w:val="009B5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E0C"/>
    <w:pPr>
      <w:framePr w:wrap="auto" w:hAnchor="text" w:y="6049"/>
    </w:pPr>
    <w:rPr>
      <w:color w:val="000000"/>
      <w:sz w:val="40"/>
    </w:rPr>
  </w:style>
  <w:style w:type="paragraph" w:customStyle="1" w:styleId="TOCTitle">
    <w:name w:val="TOCTitle"/>
    <w:basedOn w:val="Heading1"/>
    <w:rsid w:val="009B5E0C"/>
    <w:pPr>
      <w:spacing w:after="240"/>
      <w:jc w:val="center"/>
      <w:outlineLvl w:val="9"/>
    </w:pPr>
    <w:rPr>
      <w:caps/>
    </w:rPr>
  </w:style>
  <w:style w:type="paragraph" w:customStyle="1" w:styleId="Version">
    <w:name w:val="Version"/>
    <w:rsid w:val="009B5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E0C"/>
    <w:pPr>
      <w:numPr>
        <w:numId w:val="12"/>
      </w:numPr>
      <w:tabs>
        <w:tab w:val="clear" w:pos="680"/>
      </w:tabs>
    </w:pPr>
  </w:style>
  <w:style w:type="paragraph" w:styleId="Index1">
    <w:name w:val="index 1"/>
    <w:basedOn w:val="Normal"/>
    <w:next w:val="Normal"/>
    <w:semiHidden/>
    <w:rsid w:val="009B5E0C"/>
    <w:pPr>
      <w:keepNext w:val="0"/>
      <w:tabs>
        <w:tab w:val="right" w:pos="4176"/>
      </w:tabs>
      <w:ind w:left="198" w:hanging="198"/>
    </w:pPr>
    <w:rPr>
      <w:rFonts w:ascii="Garamond" w:hAnsi="Garamond"/>
    </w:rPr>
  </w:style>
  <w:style w:type="paragraph" w:styleId="IndexHeading">
    <w:name w:val="index heading"/>
    <w:basedOn w:val="Normal"/>
    <w:next w:val="Index1"/>
    <w:semiHidden/>
    <w:rsid w:val="009B5E0C"/>
    <w:pPr>
      <w:spacing w:before="120" w:after="120"/>
    </w:pPr>
    <w:rPr>
      <w:rFonts w:ascii="Arial" w:hAnsi="Arial"/>
      <w:b/>
      <w:color w:val="918585"/>
      <w:sz w:val="24"/>
    </w:rPr>
  </w:style>
  <w:style w:type="paragraph" w:styleId="Header">
    <w:name w:val="header"/>
    <w:basedOn w:val="Normal"/>
    <w:link w:val="HeaderChar"/>
    <w:rsid w:val="009B5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E0C"/>
    <w:rPr>
      <w:rFonts w:ascii="Times New Roman" w:eastAsia="Times New Roman" w:hAnsi="Times New Roman" w:cs="Times New Roman"/>
      <w:sz w:val="16"/>
      <w:szCs w:val="20"/>
      <w:lang w:val="en-GB" w:eastAsia="en-US"/>
    </w:rPr>
  </w:style>
  <w:style w:type="paragraph" w:customStyle="1" w:styleId="Chapter">
    <w:name w:val="Chapter"/>
    <w:basedOn w:val="Normal"/>
    <w:rsid w:val="009B5E0C"/>
    <w:pPr>
      <w:spacing w:before="240"/>
    </w:pPr>
    <w:rPr>
      <w:rFonts w:ascii="Times New Roman" w:hAnsi="Times New Roman"/>
      <w:smallCaps/>
      <w:spacing w:val="80"/>
      <w:sz w:val="28"/>
    </w:rPr>
  </w:style>
  <w:style w:type="paragraph" w:customStyle="1" w:styleId="InChapter">
    <w:name w:val="InChapter"/>
    <w:basedOn w:val="Heading3"/>
    <w:rsid w:val="009B5E0C"/>
    <w:pPr>
      <w:spacing w:after="240"/>
      <w:outlineLvl w:val="9"/>
    </w:pPr>
    <w:rPr>
      <w:noProof/>
    </w:rPr>
  </w:style>
  <w:style w:type="paragraph" w:styleId="Index2">
    <w:name w:val="index 2"/>
    <w:basedOn w:val="Normal"/>
    <w:next w:val="Normal"/>
    <w:semiHidden/>
    <w:rsid w:val="009B5E0C"/>
    <w:pPr>
      <w:tabs>
        <w:tab w:val="right" w:pos="4176"/>
      </w:tabs>
      <w:ind w:left="568" w:hanging="284"/>
    </w:pPr>
    <w:rPr>
      <w:rFonts w:ascii="Garamond" w:hAnsi="Garamond"/>
    </w:rPr>
  </w:style>
  <w:style w:type="paragraph" w:customStyle="1" w:styleId="Byline">
    <w:name w:val="Byline"/>
    <w:rsid w:val="009B5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E0C"/>
    <w:pPr>
      <w:tabs>
        <w:tab w:val="clear" w:pos="3600"/>
        <w:tab w:val="clear" w:pos="3958"/>
      </w:tabs>
      <w:jc w:val="right"/>
    </w:pPr>
  </w:style>
  <w:style w:type="paragraph" w:styleId="Caption">
    <w:name w:val="caption"/>
    <w:basedOn w:val="BodyText"/>
    <w:next w:val="Normal"/>
    <w:qFormat/>
    <w:rsid w:val="009B5E0C"/>
    <w:pPr>
      <w:framePr w:w="2268" w:hSpace="181" w:vSpace="181" w:wrap="around" w:vAnchor="text" w:hAnchor="page" w:x="1135" w:y="285" w:anchorLock="1"/>
    </w:pPr>
    <w:rPr>
      <w:i/>
    </w:rPr>
  </w:style>
  <w:style w:type="paragraph" w:customStyle="1" w:styleId="MiniTOCTitle">
    <w:name w:val="MiniTOCTitle"/>
    <w:basedOn w:val="Heading4"/>
    <w:rsid w:val="009B5E0C"/>
    <w:pPr>
      <w:spacing w:before="240"/>
      <w:outlineLvl w:val="9"/>
    </w:pPr>
    <w:rPr>
      <w:noProof/>
      <w:sz w:val="24"/>
    </w:rPr>
  </w:style>
  <w:style w:type="paragraph" w:customStyle="1" w:styleId="MiniTOCItem">
    <w:name w:val="MiniTOCItem"/>
    <w:basedOn w:val="ListBullet"/>
    <w:rsid w:val="009B5E0C"/>
    <w:pPr>
      <w:numPr>
        <w:numId w:val="0"/>
      </w:numPr>
      <w:tabs>
        <w:tab w:val="right" w:leader="dot" w:pos="6521"/>
      </w:tabs>
      <w:spacing w:before="0" w:after="0"/>
    </w:pPr>
  </w:style>
  <w:style w:type="paragraph" w:customStyle="1" w:styleId="TOFTitle">
    <w:name w:val="TOFTitle"/>
    <w:basedOn w:val="TOCTitle"/>
    <w:rsid w:val="009B5E0C"/>
  </w:style>
  <w:style w:type="paragraph" w:styleId="TableofFigures">
    <w:name w:val="table of figures"/>
    <w:basedOn w:val="Normal"/>
    <w:next w:val="Normal"/>
    <w:semiHidden/>
    <w:rsid w:val="009B5E0C"/>
    <w:pPr>
      <w:tabs>
        <w:tab w:val="right" w:leader="dot" w:pos="9072"/>
      </w:tabs>
      <w:ind w:left="970" w:hanging="403"/>
    </w:pPr>
    <w:rPr>
      <w:rFonts w:ascii="Times New Roman" w:hAnsi="Times New Roman"/>
      <w:b/>
    </w:rPr>
  </w:style>
  <w:style w:type="paragraph" w:styleId="ListNumber">
    <w:name w:val="List Number"/>
    <w:basedOn w:val="List"/>
    <w:rsid w:val="009B5E0C"/>
    <w:pPr>
      <w:numPr>
        <w:numId w:val="14"/>
      </w:numPr>
      <w:tabs>
        <w:tab w:val="clear" w:pos="340"/>
      </w:tabs>
    </w:pPr>
  </w:style>
  <w:style w:type="character" w:customStyle="1" w:styleId="WingdingSymbols">
    <w:name w:val="Wingding Symbols"/>
    <w:rsid w:val="009B5E0C"/>
    <w:rPr>
      <w:rFonts w:ascii="Wingdings" w:hAnsi="Wingdings"/>
    </w:rPr>
  </w:style>
  <w:style w:type="paragraph" w:customStyle="1" w:styleId="TableHeading">
    <w:name w:val="Table Heading"/>
    <w:basedOn w:val="HeadingBase"/>
    <w:rsid w:val="009B5E0C"/>
    <w:pPr>
      <w:keepLines/>
      <w:pBdr>
        <w:bottom w:val="single" w:sz="6" w:space="1" w:color="918585"/>
      </w:pBdr>
      <w:spacing w:before="240"/>
    </w:pPr>
  </w:style>
  <w:style w:type="character" w:customStyle="1" w:styleId="HotSpot">
    <w:name w:val="HotSpot"/>
    <w:rsid w:val="009B5E0C"/>
    <w:rPr>
      <w:color w:val="0033CC"/>
      <w:u w:val="none"/>
    </w:rPr>
  </w:style>
  <w:style w:type="paragraph" w:customStyle="1" w:styleId="BodyTextRight">
    <w:name w:val="Body Text Right"/>
    <w:basedOn w:val="BodyText"/>
    <w:rsid w:val="009B5E0C"/>
    <w:pPr>
      <w:spacing w:before="0" w:after="0"/>
      <w:jc w:val="right"/>
    </w:pPr>
  </w:style>
  <w:style w:type="paragraph" w:styleId="Index3">
    <w:name w:val="index 3"/>
    <w:basedOn w:val="ListNumber2"/>
    <w:next w:val="Normal"/>
    <w:semiHidden/>
    <w:rsid w:val="009B5E0C"/>
    <w:pPr>
      <w:numPr>
        <w:numId w:val="0"/>
      </w:numPr>
      <w:tabs>
        <w:tab w:val="right" w:leader="dot" w:pos="4176"/>
      </w:tabs>
    </w:pPr>
  </w:style>
  <w:style w:type="paragraph" w:styleId="ListNumber2">
    <w:name w:val="List Number 2"/>
    <w:basedOn w:val="List2"/>
    <w:rsid w:val="009B5E0C"/>
    <w:pPr>
      <w:numPr>
        <w:numId w:val="9"/>
      </w:numPr>
      <w:tabs>
        <w:tab w:val="clear" w:pos="1060"/>
      </w:tabs>
    </w:pPr>
  </w:style>
  <w:style w:type="paragraph" w:customStyle="1" w:styleId="MarginNote">
    <w:name w:val="Margin Note"/>
    <w:basedOn w:val="BodyText"/>
    <w:rsid w:val="009B5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E0C"/>
    <w:rPr>
      <w:sz w:val="32"/>
    </w:rPr>
  </w:style>
  <w:style w:type="paragraph" w:customStyle="1" w:styleId="HeadingProcedure">
    <w:name w:val="Heading Procedure"/>
    <w:basedOn w:val="HeadingBase"/>
    <w:next w:val="Normal"/>
    <w:rsid w:val="009B5E0C"/>
    <w:pPr>
      <w:tabs>
        <w:tab w:val="left" w:pos="0"/>
      </w:tabs>
      <w:spacing w:before="120" w:after="60"/>
    </w:pPr>
    <w:rPr>
      <w:i/>
      <w:color w:val="918585"/>
      <w:sz w:val="22"/>
    </w:rPr>
  </w:style>
  <w:style w:type="paragraph" w:customStyle="1" w:styleId="TableBodyText">
    <w:name w:val="Table Body Text"/>
    <w:basedOn w:val="BodyText"/>
    <w:rsid w:val="009B5E0C"/>
    <w:pPr>
      <w:spacing w:before="60" w:after="60"/>
    </w:pPr>
  </w:style>
  <w:style w:type="paragraph" w:styleId="ListContinue">
    <w:name w:val="List Continue"/>
    <w:basedOn w:val="List"/>
    <w:rsid w:val="009B5E0C"/>
    <w:pPr>
      <w:ind w:firstLine="0"/>
    </w:pPr>
  </w:style>
  <w:style w:type="paragraph" w:customStyle="1" w:styleId="ListNote">
    <w:name w:val="List Note"/>
    <w:basedOn w:val="List"/>
    <w:rsid w:val="009B5E0C"/>
    <w:pPr>
      <w:pBdr>
        <w:top w:val="single" w:sz="6" w:space="2" w:color="918585"/>
        <w:bottom w:val="single" w:sz="6" w:space="2" w:color="918585"/>
      </w:pBdr>
      <w:tabs>
        <w:tab w:val="left" w:pos="1021"/>
      </w:tabs>
      <w:ind w:firstLine="0"/>
    </w:pPr>
  </w:style>
  <w:style w:type="paragraph" w:customStyle="1" w:styleId="Warning">
    <w:name w:val="Warning"/>
    <w:basedOn w:val="BodyText"/>
    <w:rsid w:val="009B5E0C"/>
    <w:pPr>
      <w:shd w:val="clear" w:color="auto" w:fill="D9D9D9"/>
      <w:tabs>
        <w:tab w:val="left" w:pos="992"/>
      </w:tabs>
      <w:ind w:left="119" w:right="119"/>
    </w:pPr>
    <w:rPr>
      <w:sz w:val="20"/>
    </w:rPr>
  </w:style>
  <w:style w:type="paragraph" w:customStyle="1" w:styleId="MarginIcons">
    <w:name w:val="Margin Icons"/>
    <w:basedOn w:val="BodyText"/>
    <w:rsid w:val="009B5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E0C"/>
    <w:rPr>
      <w:rFonts w:ascii="Courier New" w:hAnsi="Courier New"/>
    </w:rPr>
  </w:style>
  <w:style w:type="paragraph" w:customStyle="1" w:styleId="NoteBullet">
    <w:name w:val="Note Bullet"/>
    <w:basedOn w:val="Note"/>
    <w:rsid w:val="009B5E0C"/>
    <w:pPr>
      <w:tabs>
        <w:tab w:val="clear" w:pos="680"/>
      </w:tabs>
      <w:spacing w:before="60" w:after="60"/>
    </w:pPr>
  </w:style>
  <w:style w:type="paragraph" w:customStyle="1" w:styleId="SubHeading2">
    <w:name w:val="SubHeading2"/>
    <w:basedOn w:val="HeadingBase"/>
    <w:rsid w:val="009B5E0C"/>
    <w:pPr>
      <w:spacing w:before="240" w:after="60"/>
    </w:pPr>
    <w:rPr>
      <w:sz w:val="20"/>
    </w:rPr>
  </w:style>
  <w:style w:type="paragraph" w:customStyle="1" w:styleId="SubHeading1">
    <w:name w:val="SubHeading1"/>
    <w:basedOn w:val="HeadingBase"/>
    <w:rsid w:val="009B5E0C"/>
    <w:pPr>
      <w:spacing w:before="240" w:after="60"/>
    </w:pPr>
    <w:rPr>
      <w:color w:val="918585"/>
      <w:sz w:val="22"/>
    </w:rPr>
  </w:style>
  <w:style w:type="paragraph" w:customStyle="1" w:styleId="SideHeading">
    <w:name w:val="Side Heading"/>
    <w:basedOn w:val="HeadingBase"/>
    <w:rsid w:val="009B5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E0C"/>
    <w:pPr>
      <w:numPr>
        <w:numId w:val="10"/>
      </w:numPr>
    </w:pPr>
  </w:style>
  <w:style w:type="paragraph" w:styleId="PlainText">
    <w:name w:val="Plain Text"/>
    <w:basedOn w:val="Normal"/>
    <w:link w:val="PlainTextChar"/>
    <w:rsid w:val="009B5E0C"/>
    <w:rPr>
      <w:sz w:val="20"/>
    </w:rPr>
  </w:style>
  <w:style w:type="character" w:customStyle="1" w:styleId="PlainTextChar">
    <w:name w:val="Plain Text Char"/>
    <w:basedOn w:val="DefaultParagraphFont"/>
    <w:link w:val="PlainText"/>
    <w:rsid w:val="009B5E0C"/>
    <w:rPr>
      <w:rFonts w:ascii="Courier New" w:eastAsia="Times New Roman" w:hAnsi="Courier New" w:cs="Times New Roman"/>
      <w:sz w:val="20"/>
      <w:szCs w:val="20"/>
      <w:lang w:eastAsia="en-US"/>
    </w:rPr>
  </w:style>
  <w:style w:type="character" w:customStyle="1" w:styleId="MenuOption">
    <w:name w:val="Menu Option"/>
    <w:basedOn w:val="DefaultParagraphFont"/>
    <w:rsid w:val="009B5E0C"/>
    <w:rPr>
      <w:b/>
      <w:smallCaps/>
    </w:rPr>
  </w:style>
  <w:style w:type="paragraph" w:customStyle="1" w:styleId="TableListNumber">
    <w:name w:val="Table List Number"/>
    <w:basedOn w:val="ListNumber"/>
    <w:rsid w:val="009B5E0C"/>
    <w:pPr>
      <w:numPr>
        <w:numId w:val="0"/>
      </w:numPr>
    </w:pPr>
  </w:style>
  <w:style w:type="paragraph" w:styleId="TOC4">
    <w:name w:val="toc 4"/>
    <w:basedOn w:val="TOCBase"/>
    <w:next w:val="Normal"/>
    <w:semiHidden/>
    <w:rsid w:val="009B5E0C"/>
    <w:pPr>
      <w:tabs>
        <w:tab w:val="right" w:leader="dot" w:pos="9071"/>
      </w:tabs>
      <w:ind w:left="1701"/>
    </w:pPr>
  </w:style>
  <w:style w:type="paragraph" w:customStyle="1" w:styleId="ListAlpha">
    <w:name w:val="List Alpha"/>
    <w:basedOn w:val="List"/>
    <w:rsid w:val="009B5E0C"/>
    <w:pPr>
      <w:numPr>
        <w:numId w:val="8"/>
      </w:numPr>
    </w:pPr>
  </w:style>
  <w:style w:type="paragraph" w:customStyle="1" w:styleId="ListAlpha2">
    <w:name w:val="List Alpha 2"/>
    <w:basedOn w:val="List2"/>
    <w:rsid w:val="009B5E0C"/>
    <w:pPr>
      <w:numPr>
        <w:numId w:val="7"/>
      </w:numPr>
    </w:pPr>
  </w:style>
  <w:style w:type="paragraph" w:styleId="List2">
    <w:name w:val="List 2"/>
    <w:basedOn w:val="BodyText"/>
    <w:rsid w:val="009B5E0C"/>
    <w:pPr>
      <w:tabs>
        <w:tab w:val="left" w:pos="680"/>
      </w:tabs>
      <w:spacing w:before="60" w:after="60"/>
      <w:ind w:left="680" w:hanging="340"/>
    </w:pPr>
  </w:style>
  <w:style w:type="paragraph" w:styleId="List3">
    <w:name w:val="List 3"/>
    <w:basedOn w:val="BodyText"/>
    <w:rsid w:val="009B5E0C"/>
    <w:pPr>
      <w:tabs>
        <w:tab w:val="left" w:pos="1021"/>
      </w:tabs>
      <w:spacing w:before="60" w:after="60"/>
      <w:ind w:left="1020" w:hanging="340"/>
    </w:pPr>
  </w:style>
  <w:style w:type="paragraph" w:styleId="List4">
    <w:name w:val="List 4"/>
    <w:basedOn w:val="BodyText"/>
    <w:rsid w:val="009B5E0C"/>
    <w:pPr>
      <w:tabs>
        <w:tab w:val="left" w:pos="1361"/>
      </w:tabs>
      <w:spacing w:before="60" w:after="60"/>
      <w:ind w:left="1361" w:hanging="340"/>
    </w:pPr>
  </w:style>
  <w:style w:type="paragraph" w:styleId="List5">
    <w:name w:val="List 5"/>
    <w:basedOn w:val="BodyText"/>
    <w:rsid w:val="009B5E0C"/>
    <w:pPr>
      <w:tabs>
        <w:tab w:val="left" w:pos="1701"/>
      </w:tabs>
      <w:spacing w:before="60" w:after="60"/>
      <w:ind w:left="1701" w:hanging="340"/>
    </w:pPr>
  </w:style>
  <w:style w:type="paragraph" w:styleId="ListBullet3">
    <w:name w:val="List Bullet 3"/>
    <w:basedOn w:val="List3"/>
    <w:rsid w:val="009B5E0C"/>
    <w:pPr>
      <w:numPr>
        <w:numId w:val="13"/>
      </w:numPr>
      <w:tabs>
        <w:tab w:val="clear" w:pos="1021"/>
      </w:tabs>
      <w:ind w:left="1037" w:hanging="357"/>
    </w:pPr>
  </w:style>
  <w:style w:type="paragraph" w:styleId="ListBullet4">
    <w:name w:val="List Bullet 4"/>
    <w:basedOn w:val="List4"/>
    <w:rsid w:val="009B5E0C"/>
    <w:pPr>
      <w:numPr>
        <w:numId w:val="2"/>
      </w:numPr>
      <w:tabs>
        <w:tab w:val="clear" w:pos="1361"/>
      </w:tabs>
    </w:pPr>
  </w:style>
  <w:style w:type="paragraph" w:styleId="ListBullet5">
    <w:name w:val="List Bullet 5"/>
    <w:basedOn w:val="List5"/>
    <w:rsid w:val="009B5E0C"/>
    <w:pPr>
      <w:numPr>
        <w:numId w:val="3"/>
      </w:numPr>
    </w:pPr>
  </w:style>
  <w:style w:type="paragraph" w:styleId="ListContinue2">
    <w:name w:val="List Continue 2"/>
    <w:basedOn w:val="List2"/>
    <w:rsid w:val="009B5E0C"/>
    <w:pPr>
      <w:ind w:firstLine="0"/>
    </w:pPr>
  </w:style>
  <w:style w:type="paragraph" w:styleId="ListContinue3">
    <w:name w:val="List Continue 3"/>
    <w:basedOn w:val="List3"/>
    <w:rsid w:val="009B5E0C"/>
    <w:pPr>
      <w:ind w:left="1021" w:firstLine="0"/>
    </w:pPr>
  </w:style>
  <w:style w:type="paragraph" w:styleId="ListContinue4">
    <w:name w:val="List Continue 4"/>
    <w:basedOn w:val="List4"/>
    <w:rsid w:val="009B5E0C"/>
    <w:pPr>
      <w:ind w:firstLine="0"/>
    </w:pPr>
  </w:style>
  <w:style w:type="paragraph" w:styleId="ListContinue5">
    <w:name w:val="List Continue 5"/>
    <w:basedOn w:val="List5"/>
    <w:rsid w:val="009B5E0C"/>
    <w:pPr>
      <w:ind w:firstLine="0"/>
    </w:pPr>
  </w:style>
  <w:style w:type="paragraph" w:styleId="ListNumber3">
    <w:name w:val="List Number 3"/>
    <w:basedOn w:val="List3"/>
    <w:rsid w:val="009B5E0C"/>
    <w:pPr>
      <w:numPr>
        <w:numId w:val="4"/>
      </w:numPr>
    </w:pPr>
  </w:style>
  <w:style w:type="paragraph" w:styleId="ListNumber4">
    <w:name w:val="List Number 4"/>
    <w:basedOn w:val="List4"/>
    <w:rsid w:val="009B5E0C"/>
    <w:pPr>
      <w:numPr>
        <w:numId w:val="5"/>
      </w:numPr>
    </w:pPr>
  </w:style>
  <w:style w:type="paragraph" w:styleId="ListNumber5">
    <w:name w:val="List Number 5"/>
    <w:basedOn w:val="List5"/>
    <w:rsid w:val="009B5E0C"/>
    <w:pPr>
      <w:numPr>
        <w:numId w:val="6"/>
      </w:numPr>
    </w:pPr>
  </w:style>
  <w:style w:type="paragraph" w:styleId="BlockText">
    <w:name w:val="Block Text"/>
    <w:basedOn w:val="Normal"/>
    <w:rsid w:val="009B5E0C"/>
    <w:pPr>
      <w:spacing w:after="120"/>
      <w:ind w:left="1440" w:right="1440"/>
    </w:pPr>
  </w:style>
  <w:style w:type="character" w:customStyle="1" w:styleId="Subscript">
    <w:name w:val="Subscript"/>
    <w:basedOn w:val="DefaultParagraphFont"/>
    <w:rsid w:val="009B5E0C"/>
    <w:rPr>
      <w:sz w:val="16"/>
      <w:vertAlign w:val="subscript"/>
    </w:rPr>
  </w:style>
  <w:style w:type="character" w:customStyle="1" w:styleId="Superscript">
    <w:name w:val="Superscript"/>
    <w:basedOn w:val="DefaultParagraphFont"/>
    <w:rsid w:val="009B5E0C"/>
    <w:rPr>
      <w:sz w:val="16"/>
      <w:vertAlign w:val="superscript"/>
    </w:rPr>
  </w:style>
  <w:style w:type="character" w:customStyle="1" w:styleId="Symbols">
    <w:name w:val="Symbols"/>
    <w:basedOn w:val="DefaultParagraphFont"/>
    <w:rsid w:val="009B5E0C"/>
    <w:rPr>
      <w:rFonts w:ascii="Symbol" w:hAnsi="Symbol"/>
    </w:rPr>
  </w:style>
  <w:style w:type="character" w:customStyle="1" w:styleId="MenuOptions">
    <w:name w:val="Menu Options"/>
    <w:basedOn w:val="DefaultParagraphFont"/>
    <w:rsid w:val="009B5E0C"/>
    <w:rPr>
      <w:rFonts w:ascii="Arial Narrow" w:hAnsi="Arial Narrow"/>
      <w:smallCaps/>
    </w:rPr>
  </w:style>
  <w:style w:type="character" w:customStyle="1" w:styleId="Buttons">
    <w:name w:val="Buttons"/>
    <w:basedOn w:val="DefaultParagraphFont"/>
    <w:rsid w:val="009B5E0C"/>
    <w:rPr>
      <w:b/>
    </w:rPr>
  </w:style>
  <w:style w:type="character" w:customStyle="1" w:styleId="Underlined">
    <w:name w:val="Underlined"/>
    <w:basedOn w:val="DefaultParagraphFont"/>
    <w:rsid w:val="009B5E0C"/>
    <w:rPr>
      <w:u w:val="single"/>
    </w:rPr>
  </w:style>
  <w:style w:type="paragraph" w:customStyle="1" w:styleId="TableBodyTextRight">
    <w:name w:val="Table Body Text Right"/>
    <w:basedOn w:val="TableBodyText"/>
    <w:rsid w:val="009B5E0C"/>
    <w:pPr>
      <w:widowControl w:val="0"/>
      <w:autoSpaceDE w:val="0"/>
      <w:autoSpaceDN w:val="0"/>
      <w:adjustRightInd w:val="0"/>
      <w:jc w:val="right"/>
    </w:pPr>
    <w:rPr>
      <w:rFonts w:cs="Arial"/>
      <w:szCs w:val="18"/>
    </w:rPr>
  </w:style>
  <w:style w:type="paragraph" w:customStyle="1" w:styleId="CopyrightText">
    <w:name w:val="Copyright Text"/>
    <w:basedOn w:val="BodyText"/>
    <w:rsid w:val="009B5E0C"/>
    <w:rPr>
      <w:sz w:val="18"/>
    </w:rPr>
  </w:style>
  <w:style w:type="paragraph" w:customStyle="1" w:styleId="BodySmallRight">
    <w:name w:val="Body Small Right"/>
    <w:basedOn w:val="BodyTextRight"/>
    <w:rsid w:val="009B5E0C"/>
    <w:rPr>
      <w:sz w:val="18"/>
      <w:szCs w:val="18"/>
    </w:rPr>
  </w:style>
  <w:style w:type="paragraph" w:customStyle="1" w:styleId="MarginEdition">
    <w:name w:val="Margin Edition"/>
    <w:basedOn w:val="MarginNote"/>
    <w:rsid w:val="009B5E0C"/>
    <w:pPr>
      <w:spacing w:before="0" w:after="0"/>
    </w:pPr>
    <w:rPr>
      <w:rFonts w:ascii="Times New Roman" w:hAnsi="Times New Roman"/>
      <w:color w:val="999999"/>
    </w:rPr>
  </w:style>
  <w:style w:type="paragraph" w:customStyle="1" w:styleId="Spacer">
    <w:name w:val="Spacer"/>
    <w:basedOn w:val="Normal"/>
    <w:rsid w:val="009B5E0C"/>
    <w:rPr>
      <w:sz w:val="2"/>
      <w:szCs w:val="2"/>
    </w:rPr>
  </w:style>
  <w:style w:type="character" w:customStyle="1" w:styleId="Small">
    <w:name w:val="Small"/>
    <w:basedOn w:val="DefaultParagraphFont"/>
    <w:rsid w:val="009B5E0C"/>
    <w:rPr>
      <w:sz w:val="16"/>
    </w:rPr>
  </w:style>
  <w:style w:type="paragraph" w:customStyle="1" w:styleId="WideTable">
    <w:name w:val="Wide Table"/>
    <w:basedOn w:val="Normal"/>
    <w:rsid w:val="009B5E0C"/>
    <w:pPr>
      <w:ind w:left="-1418"/>
    </w:pPr>
    <w:rPr>
      <w:sz w:val="2"/>
      <w:szCs w:val="2"/>
    </w:rPr>
  </w:style>
  <w:style w:type="character" w:styleId="PageNumber">
    <w:name w:val="page number"/>
    <w:basedOn w:val="DefaultParagraphFont"/>
    <w:rsid w:val="009B5E0C"/>
  </w:style>
  <w:style w:type="paragraph" w:styleId="Quote">
    <w:name w:val="Quote"/>
    <w:basedOn w:val="Heading1"/>
    <w:link w:val="QuoteChar"/>
    <w:qFormat/>
    <w:rsid w:val="009B5E0C"/>
    <w:rPr>
      <w:b w:val="0"/>
      <w:sz w:val="72"/>
      <w:szCs w:val="72"/>
      <w:lang w:val="en-NZ"/>
    </w:rPr>
  </w:style>
  <w:style w:type="character" w:customStyle="1" w:styleId="QuoteChar">
    <w:name w:val="Quote Char"/>
    <w:basedOn w:val="DefaultParagraphFont"/>
    <w:link w:val="Quote"/>
    <w:rsid w:val="009B5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E0C"/>
    <w:pPr>
      <w:pageBreakBefore/>
    </w:pPr>
  </w:style>
  <w:style w:type="paragraph" w:customStyle="1" w:styleId="Border">
    <w:name w:val="Border"/>
    <w:basedOn w:val="Normal"/>
    <w:qFormat/>
    <w:rsid w:val="009B5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E0C"/>
    <w:rPr>
      <w:b/>
      <w:bCs/>
      <w:i/>
      <w:iCs/>
      <w:color w:val="auto"/>
    </w:rPr>
  </w:style>
  <w:style w:type="paragraph" w:styleId="IntenseQuote">
    <w:name w:val="Intense Quote"/>
    <w:basedOn w:val="Normal"/>
    <w:next w:val="Normal"/>
    <w:link w:val="IntenseQuoteChar"/>
    <w:uiPriority w:val="30"/>
    <w:qFormat/>
    <w:rsid w:val="009B5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E0C"/>
    <w:rPr>
      <w:smallCaps/>
      <w:color w:val="auto"/>
      <w:u w:val="single"/>
    </w:rPr>
  </w:style>
  <w:style w:type="character" w:styleId="IntenseReference">
    <w:name w:val="Intense Reference"/>
    <w:basedOn w:val="DefaultParagraphFont"/>
    <w:uiPriority w:val="32"/>
    <w:qFormat/>
    <w:rsid w:val="009B5E0C"/>
    <w:rPr>
      <w:b/>
      <w:bCs/>
      <w:smallCaps/>
      <w:color w:val="auto"/>
      <w:spacing w:val="5"/>
      <w:u w:val="single"/>
    </w:rPr>
  </w:style>
  <w:style w:type="paragraph" w:customStyle="1" w:styleId="2ColumnHeading">
    <w:name w:val="2Column Heading"/>
    <w:basedOn w:val="BodyText"/>
    <w:qFormat/>
    <w:rsid w:val="009B5E0C"/>
    <w:pPr>
      <w:spacing w:after="60"/>
      <w:ind w:left="-2268"/>
    </w:pPr>
    <w:rPr>
      <w:b/>
    </w:rPr>
  </w:style>
  <w:style w:type="paragraph" w:customStyle="1" w:styleId="Heading1TOC">
    <w:name w:val="Heading1 TOC"/>
    <w:basedOn w:val="Normal"/>
    <w:qFormat/>
    <w:rsid w:val="009B5E0C"/>
    <w:pPr>
      <w:spacing w:before="240" w:after="120"/>
    </w:pPr>
    <w:rPr>
      <w:rFonts w:ascii="Times New Roman" w:hAnsi="Times New Roman"/>
      <w:b/>
      <w:sz w:val="32"/>
    </w:rPr>
  </w:style>
  <w:style w:type="paragraph" w:customStyle="1" w:styleId="Heading2TOC">
    <w:name w:val="Heading2 TOC"/>
    <w:basedOn w:val="Normal"/>
    <w:qFormat/>
    <w:rsid w:val="009B5E0C"/>
    <w:pPr>
      <w:spacing w:before="240" w:after="60"/>
    </w:pPr>
    <w:rPr>
      <w:rFonts w:ascii="Times New Roman" w:hAnsi="Times New Roman"/>
      <w:b/>
      <w:sz w:val="28"/>
    </w:rPr>
  </w:style>
  <w:style w:type="character" w:customStyle="1" w:styleId="Underline">
    <w:name w:val="Underline"/>
    <w:basedOn w:val="DefaultParagraphFont"/>
    <w:qFormat/>
    <w:rsid w:val="009B5E0C"/>
    <w:rPr>
      <w:u w:val="single"/>
    </w:rPr>
  </w:style>
  <w:style w:type="character" w:customStyle="1" w:styleId="BoldandItalics">
    <w:name w:val="Bold and Italics"/>
    <w:qFormat/>
    <w:rsid w:val="009B5E0C"/>
    <w:rPr>
      <w:b/>
      <w:i/>
      <w:u w:val="none"/>
    </w:rPr>
  </w:style>
  <w:style w:type="paragraph" w:styleId="BalloonText">
    <w:name w:val="Balloon Text"/>
    <w:basedOn w:val="Normal"/>
    <w:link w:val="BalloonTextChar"/>
    <w:rsid w:val="009B5E0C"/>
    <w:rPr>
      <w:rFonts w:ascii="Tahoma" w:hAnsi="Tahoma" w:cs="Tahoma"/>
      <w:sz w:val="16"/>
      <w:szCs w:val="16"/>
    </w:rPr>
  </w:style>
  <w:style w:type="character" w:customStyle="1" w:styleId="BalloonTextChar">
    <w:name w:val="Balloon Text Char"/>
    <w:basedOn w:val="DefaultParagraphFont"/>
    <w:link w:val="BalloonText"/>
    <w:rsid w:val="009B5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E0C"/>
    <w:rPr>
      <w:b/>
      <w:color w:val="660033"/>
      <w:spacing w:val="0"/>
    </w:rPr>
  </w:style>
  <w:style w:type="paragraph" w:customStyle="1" w:styleId="Nameditemlist">
    <w:name w:val="Named item list"/>
    <w:basedOn w:val="BodyText"/>
    <w:qFormat/>
    <w:rsid w:val="009B5E0C"/>
    <w:pPr>
      <w:tabs>
        <w:tab w:val="left" w:pos="2835"/>
      </w:tabs>
      <w:ind w:left="2835" w:hanging="2835"/>
    </w:pPr>
  </w:style>
  <w:style w:type="paragraph" w:customStyle="1" w:styleId="BodyTextnopadding">
    <w:name w:val="Body Text no padding"/>
    <w:basedOn w:val="BodyText"/>
    <w:qFormat/>
    <w:rsid w:val="009B5E0C"/>
    <w:pPr>
      <w:spacing w:before="0" w:after="0"/>
    </w:pPr>
  </w:style>
  <w:style w:type="paragraph" w:customStyle="1" w:styleId="BodyTextBold">
    <w:name w:val="Body Text Bold"/>
    <w:basedOn w:val="BodyText"/>
    <w:qFormat/>
    <w:rsid w:val="009B5E0C"/>
    <w:rPr>
      <w:b/>
    </w:rPr>
  </w:style>
  <w:style w:type="character" w:styleId="Hyperlink">
    <w:name w:val="Hyperlink"/>
    <w:basedOn w:val="DefaultParagraphFont"/>
    <w:uiPriority w:val="99"/>
    <w:unhideWhenUsed/>
    <w:rsid w:val="00CC2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6534</Characters>
  <Application>Microsoft Office Word</Application>
  <DocSecurity>0</DocSecurity>
  <Lines>233</Lines>
  <Paragraphs>123</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FNSIBK606 Manage compliance requirements for an insurance broking business</dc:title>
  <dc:subject>Approved</dc:subject>
  <dc:creator>PwC’s Skills for Australia</dc:creator>
  <cp:keywords>Release: 1</cp:keywords>
  <dc:description>Review Date: 12 April 2008</dc:description>
  <cp:lastModifiedBy>HSD_TPCMSd.prod</cp:lastModifiedBy>
  <cp:revision>3</cp:revision>
  <dcterms:created xsi:type="dcterms:W3CDTF">2020-06-30T16:22:00Z</dcterms:created>
  <dcterms:modified xsi:type="dcterms:W3CDTF">2020-06-30T16:22:00Z</dcterms:modified>
</cp:coreProperties>
</file>