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A98" w:rsidP="00171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FNSIBK606 Manage compliance requirements for an insurance broking business</w:t>
      </w:r>
      <w:r>
        <w:fldChar w:fldCharType="end"/>
      </w:r>
    </w:p>
    <w:p w:rsidR="00171A98" w:rsidP="00171A98">
      <w:pPr>
        <w:pStyle w:val="Version"/>
        <w:sectPr w:rsidSect="00DC0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A20" w:rsidP="00DC0A20">
      <w:pPr>
        <w:pStyle w:val="SuperHeading"/>
      </w:pPr>
      <w:r w:rsidRPr="00DC0A20">
        <w:t>Assessment Re</w:t>
      </w:r>
      <w:r w:rsidRPr="00DC0A20">
        <w:t>quirements for FNSIBK606 Manage compliance requirements for an insurance broking business</w:t>
      </w:r>
    </w:p>
    <w:p w:rsidR="00000000" w:rsidRPr="00DC0A20" w:rsidP="00DC0A20">
      <w:pPr>
        <w:pStyle w:val="Heading1"/>
      </w:pPr>
      <w:bookmarkStart w:id="1" w:name="O_677436"/>
      <w:bookmarkEnd w:id="1"/>
      <w:r w:rsidRPr="00DC0A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20" w:rsidP="00DC0A20">
            <w:pPr>
              <w:pStyle w:val="BodyText"/>
            </w:pPr>
            <w:r w:rsidRPr="00DC0A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20">
            <w:pPr>
              <w:pStyle w:val="BodyText"/>
              <w:rPr>
                <w:lang w:val="en-NZ"/>
              </w:rPr>
            </w:pPr>
            <w:r w:rsidRPr="00DC0A20">
              <w:rPr>
                <w:rStyle w:val="SpecialBold"/>
              </w:rPr>
              <w:t>Comments</w:t>
            </w:r>
          </w:p>
        </w:tc>
      </w:tr>
      <w:tr w:rsidTr="00DC0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20">
            <w:pPr>
              <w:pStyle w:val="BodyText"/>
              <w:rPr>
                <w:lang w:val="en-NZ"/>
              </w:rPr>
            </w:pPr>
            <w:r w:rsidRPr="00DC0A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20" w:rsidP="00DC0A20">
            <w:pPr>
              <w:pStyle w:val="BodyText"/>
            </w:pPr>
            <w:r w:rsidRPr="00DC0A20">
              <w:t>This version first released with FNS Financial Services Training Package Version 1.0.</w:t>
            </w:r>
          </w:p>
        </w:tc>
      </w:tr>
    </w:tbl>
    <w:p w:rsidR="00000000" w:rsidRPr="00DC0A20" w:rsidP="00DC0A20">
      <w:pPr>
        <w:pStyle w:val="BodyText"/>
      </w:pPr>
    </w:p>
    <w:p w:rsidR="00000000" w:rsidRPr="00DC0A20" w:rsidP="00DC0A20">
      <w:pPr>
        <w:pStyle w:val="AllowPageBreak"/>
      </w:pPr>
    </w:p>
    <w:p w:rsidR="00000000" w:rsidRPr="00DC0A20" w:rsidP="00DC0A20">
      <w:pPr>
        <w:pStyle w:val="Heading1"/>
      </w:pPr>
      <w:bookmarkStart w:id="2" w:name="O_677437"/>
      <w:bookmarkEnd w:id="2"/>
      <w:r w:rsidRPr="00DC0A20">
        <w:t>Performance Evidence</w:t>
      </w:r>
    </w:p>
    <w:p w:rsidR="00000000" w:rsidRPr="00DC0A20" w:rsidP="00171A98">
      <w:pPr>
        <w:pStyle w:val="BodyText"/>
      </w:pPr>
      <w:r w:rsidRPr="00DC0A20">
        <w:t>Evidence of the ability to:</w:t>
      </w:r>
    </w:p>
    <w:p w:rsidR="00000000" w:rsidRPr="00DC0A20" w:rsidP="00DC0A20">
      <w:pPr>
        <w:pStyle w:val="ListBullet"/>
      </w:pPr>
      <w:r w:rsidRPr="00DC0A20">
        <w:t>undertake research to identify and interpret compliance requirements for an insurance broking business, including statutory reporting</w:t>
      </w:r>
    </w:p>
    <w:p w:rsidR="00000000" w:rsidRPr="00DC0A20" w:rsidP="00DC0A20">
      <w:pPr>
        <w:pStyle w:val="ListBullet"/>
      </w:pPr>
      <w:r w:rsidRPr="00DC0A20">
        <w:t>develop strategies to manage compliance risks within the organis</w:t>
      </w:r>
      <w:r w:rsidRPr="00DC0A20">
        <w:t>ation</w:t>
      </w:r>
    </w:p>
    <w:p w:rsidR="00000000" w:rsidRPr="00DC0A20" w:rsidP="00DC0A20">
      <w:pPr>
        <w:pStyle w:val="ListBullet"/>
      </w:pPr>
      <w:r w:rsidRPr="00DC0A20">
        <w:t xml:space="preserve">design compliance systems and related documentation to ensure compliance is integrated into work practices </w:t>
      </w:r>
    </w:p>
    <w:p w:rsidR="00000000" w:rsidRPr="00DC0A20" w:rsidP="00DC0A20">
      <w:pPr>
        <w:pStyle w:val="ListBullet"/>
      </w:pPr>
      <w:r w:rsidRPr="00DC0A20">
        <w:t>complete internal compliance audits and take corrective action where required.</w:t>
      </w:r>
    </w:p>
    <w:p w:rsidR="00000000" w:rsidRPr="00DC0A20" w:rsidP="00DC0A20">
      <w:pPr>
        <w:pStyle w:val="BodyText"/>
      </w:pPr>
    </w:p>
    <w:p w:rsidR="00000000" w:rsidRPr="00DC0A20" w:rsidP="00171A98">
      <w:pPr>
        <w:pStyle w:val="BodyText"/>
      </w:pPr>
      <w:r w:rsidRPr="00DC0A20">
        <w:t>Note: If a specific volume or frequency is not stated, then evidence must be provided at least once.</w:t>
      </w:r>
    </w:p>
    <w:p w:rsidR="00000000" w:rsidRPr="00DC0A20" w:rsidP="00DC0A20">
      <w:pPr>
        <w:pStyle w:val="Heading1"/>
      </w:pPr>
      <w:bookmarkStart w:id="3" w:name="O_677438"/>
      <w:bookmarkEnd w:id="3"/>
      <w:r w:rsidRPr="00DC0A20">
        <w:t>Knowledge Evidence</w:t>
      </w:r>
    </w:p>
    <w:p w:rsidR="00000000" w:rsidRPr="00DC0A20" w:rsidP="00171A98">
      <w:pPr>
        <w:pStyle w:val="BodyText"/>
      </w:pPr>
      <w:r w:rsidRPr="00DC0A20">
        <w:t xml:space="preserve">To complete the unit requirements safely and effectively, the individual must: </w:t>
      </w:r>
    </w:p>
    <w:p w:rsidR="00000000" w:rsidRPr="00DC0A20" w:rsidP="00DC0A20">
      <w:pPr>
        <w:pStyle w:val="ListBullet"/>
      </w:pPr>
      <w:r w:rsidRPr="00DC0A20">
        <w:t>illustrate and explain the process for</w:t>
      </w:r>
      <w:r w:rsidRPr="00DC0A20">
        <w:t xml:space="preserve"> design and execution of the internal audit system for the broking organisation against industry and legislative compliance requirements</w:t>
      </w:r>
    </w:p>
    <w:p w:rsidR="00000000" w:rsidRPr="00DC0A20" w:rsidP="00DC0A20">
      <w:pPr>
        <w:pStyle w:val="ListBullet"/>
      </w:pPr>
      <w:r w:rsidRPr="00DC0A20">
        <w:t xml:space="preserve">outline the management accountabilities relating to the operation of the insurance broking business to meet regulatory </w:t>
      </w:r>
      <w:r w:rsidRPr="00DC0A20">
        <w:t>requirements</w:t>
      </w:r>
    </w:p>
    <w:p w:rsidR="00000000" w:rsidRPr="00DC0A20" w:rsidP="00DC0A20">
      <w:pPr>
        <w:pStyle w:val="ListBullet"/>
      </w:pPr>
      <w:r w:rsidRPr="00DC0A20">
        <w:t>outline the process for diagnosing compliance risks within an insurance brokerage and the design of strategies to mitigate identified risks.</w:t>
      </w:r>
    </w:p>
    <w:p w:rsidR="00000000" w:rsidRPr="00DC0A20" w:rsidP="00DC0A20">
      <w:pPr>
        <w:pStyle w:val="AllowPageBreak"/>
      </w:pPr>
    </w:p>
    <w:p w:rsidR="00000000" w:rsidRPr="00DC0A20" w:rsidP="00DC0A20">
      <w:pPr>
        <w:pStyle w:val="Heading1"/>
      </w:pPr>
      <w:bookmarkStart w:id="4" w:name="O_677439"/>
      <w:bookmarkEnd w:id="4"/>
      <w:r w:rsidRPr="00DC0A20">
        <w:t>Assessment Conditions</w:t>
      </w:r>
    </w:p>
    <w:p w:rsidR="00000000" w:rsidRPr="00DC0A20" w:rsidP="00171A98">
      <w:pPr>
        <w:pStyle w:val="BodyText"/>
      </w:pPr>
      <w:r w:rsidRPr="00DC0A20">
        <w:t>Assessment must be conducted in a safe environment where eviden</w:t>
      </w:r>
      <w:r w:rsidRPr="00DC0A20">
        <w:t xml:space="preserve">ce gathered demonstrates consistent performance of typical activities experienced in the insurance broking field of work and include access to: </w:t>
      </w:r>
    </w:p>
    <w:p w:rsidR="00000000" w:rsidRPr="00DC0A20" w:rsidP="00DC0A20">
      <w:pPr>
        <w:pStyle w:val="ListBullet"/>
      </w:pPr>
      <w:r w:rsidRPr="00DC0A20">
        <w:t>common office equipment, technology, software and consumables</w:t>
      </w:r>
    </w:p>
    <w:p w:rsidR="00000000" w:rsidRPr="00DC0A20" w:rsidP="00DC0A20">
      <w:pPr>
        <w:pStyle w:val="ListBullet"/>
      </w:pPr>
      <w:r w:rsidRPr="00DC0A20">
        <w:t>organisational records</w:t>
      </w:r>
    </w:p>
    <w:p w:rsidR="00000000" w:rsidRPr="00DC0A20" w:rsidP="00DC0A20">
      <w:pPr>
        <w:pStyle w:val="ListBullet"/>
      </w:pPr>
      <w:r w:rsidRPr="00DC0A20">
        <w:t>organisational policy and</w:t>
      </w:r>
      <w:r w:rsidRPr="00DC0A20">
        <w:t xml:space="preserve"> procedures.</w:t>
      </w:r>
    </w:p>
    <w:p w:rsidR="00000000" w:rsidRPr="00DC0A20" w:rsidP="00DC0A20">
      <w:pPr>
        <w:pStyle w:val="BodyText"/>
      </w:pPr>
    </w:p>
    <w:p w:rsidR="00000000" w:rsidRPr="00DC0A20" w:rsidP="00171A98">
      <w:pPr>
        <w:pStyle w:val="BodyText"/>
      </w:pPr>
      <w:r w:rsidRPr="00DC0A20">
        <w:t xml:space="preserve">Assessors must satisfy NVR/AQTF assessor requirements. </w:t>
      </w:r>
    </w:p>
    <w:p w:rsidR="00000000" w:rsidRPr="00DC0A20" w:rsidP="00DC0A20">
      <w:pPr>
        <w:pStyle w:val="Heading1"/>
      </w:pPr>
      <w:bookmarkStart w:id="5" w:name="O_677442"/>
      <w:bookmarkEnd w:id="5"/>
      <w:r w:rsidRPr="00DC0A20">
        <w:t>Links</w:t>
      </w:r>
    </w:p>
    <w:p w:rsidR="00000000" w:rsidRPr="00DC0A20" w:rsidP="00171A98">
      <w:pPr>
        <w:pStyle w:val="BodyText"/>
      </w:pPr>
      <w:r w:rsidRPr="00DC0A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A0B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C0A20" w:rsidP="00DC0A20"/>
    <w:sectPr w:rsidSect="00DC0A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20" w:rsidRPr="00171A98" w:rsidP="00171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98" w:rsidP="00DC0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1A98" w:rsidP="00DC0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1A98" w:rsidP="00DC0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A20" w:rsidRPr="00171A98" w:rsidP="00171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98" w:rsidRPr="002D2AF8" w:rsidP="00DC0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FNSIBK606 Manage compliance requirements for an insurance broking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71A98" w:rsidP="00DC0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5E1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6894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A20"/>
  </w:style>
  <w:style w:type="character" w:customStyle="1" w:styleId="Heading1Char">
    <w:name w:val="Heading 1 Char"/>
    <w:basedOn w:val="DefaultParagraphFont"/>
    <w:link w:val="Heading1"/>
    <w:rsid w:val="00DC0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A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A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A20"/>
    <w:rPr>
      <w:b/>
      <w:spacing w:val="0"/>
    </w:rPr>
  </w:style>
  <w:style w:type="paragraph" w:customStyle="1" w:styleId="SuperHeading">
    <w:name w:val="SuperHeading"/>
    <w:basedOn w:val="Normal"/>
    <w:rsid w:val="00DC0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A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A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A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A20"/>
    <w:rPr>
      <w:i/>
    </w:rPr>
  </w:style>
  <w:style w:type="paragraph" w:styleId="Caption">
    <w:name w:val="caption"/>
    <w:basedOn w:val="BodyText"/>
    <w:next w:val="Normal"/>
    <w:qFormat/>
    <w:rsid w:val="00DC0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A20"/>
  </w:style>
  <w:style w:type="paragraph" w:styleId="TableofFigures">
    <w:name w:val="table of figures"/>
    <w:basedOn w:val="Normal"/>
    <w:next w:val="Normal"/>
    <w:semiHidden/>
    <w:rsid w:val="00DC0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A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A20"/>
    <w:rPr>
      <w:rFonts w:ascii="Wingdings" w:hAnsi="Wingdings"/>
    </w:rPr>
  </w:style>
  <w:style w:type="paragraph" w:customStyle="1" w:styleId="TableHeading">
    <w:name w:val="Table Heading"/>
    <w:basedOn w:val="HeadingBase"/>
    <w:rsid w:val="00DC0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A20"/>
    <w:rPr>
      <w:color w:val="0033CC"/>
      <w:u w:val="none"/>
    </w:rPr>
  </w:style>
  <w:style w:type="paragraph" w:customStyle="1" w:styleId="BodyTextRight">
    <w:name w:val="Body Text Right"/>
    <w:basedOn w:val="BodyText"/>
    <w:rsid w:val="00DC0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A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A20"/>
    <w:rPr>
      <w:sz w:val="32"/>
    </w:rPr>
  </w:style>
  <w:style w:type="paragraph" w:customStyle="1" w:styleId="HeadingProcedure">
    <w:name w:val="Heading Procedure"/>
    <w:basedOn w:val="HeadingBase"/>
    <w:next w:val="Normal"/>
    <w:rsid w:val="00DC0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A20"/>
    <w:pPr>
      <w:spacing w:before="60" w:after="60"/>
    </w:pPr>
  </w:style>
  <w:style w:type="paragraph" w:styleId="ListContinue">
    <w:name w:val="List Continue"/>
    <w:basedOn w:val="List"/>
    <w:rsid w:val="00DC0A20"/>
    <w:pPr>
      <w:ind w:firstLine="0"/>
    </w:pPr>
  </w:style>
  <w:style w:type="paragraph" w:customStyle="1" w:styleId="ListNote">
    <w:name w:val="List Note"/>
    <w:basedOn w:val="List"/>
    <w:rsid w:val="00DC0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A20"/>
    <w:rPr>
      <w:rFonts w:ascii="Courier New" w:hAnsi="Courier New"/>
    </w:rPr>
  </w:style>
  <w:style w:type="paragraph" w:customStyle="1" w:styleId="NoteBullet">
    <w:name w:val="Note Bullet"/>
    <w:basedOn w:val="Note"/>
    <w:rsid w:val="00DC0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A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A20"/>
    <w:rPr>
      <w:b/>
      <w:smallCaps/>
    </w:rPr>
  </w:style>
  <w:style w:type="paragraph" w:customStyle="1" w:styleId="TableListNumber">
    <w:name w:val="Table List Number"/>
    <w:basedOn w:val="ListNumber"/>
    <w:rsid w:val="00DC0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A20"/>
    <w:pPr>
      <w:numPr>
        <w:numId w:val="8"/>
      </w:numPr>
    </w:pPr>
  </w:style>
  <w:style w:type="paragraph" w:customStyle="1" w:styleId="ListAlpha2">
    <w:name w:val="List Alpha 2"/>
    <w:basedOn w:val="List2"/>
    <w:rsid w:val="00DC0A20"/>
    <w:pPr>
      <w:numPr>
        <w:numId w:val="7"/>
      </w:numPr>
    </w:pPr>
  </w:style>
  <w:style w:type="paragraph" w:styleId="List2">
    <w:name w:val="List 2"/>
    <w:basedOn w:val="BodyText"/>
    <w:rsid w:val="00DC0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A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A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A20"/>
    <w:pPr>
      <w:numPr>
        <w:numId w:val="3"/>
      </w:numPr>
    </w:pPr>
  </w:style>
  <w:style w:type="paragraph" w:styleId="ListContinue2">
    <w:name w:val="List Continue 2"/>
    <w:basedOn w:val="List2"/>
    <w:rsid w:val="00DC0A20"/>
    <w:pPr>
      <w:ind w:firstLine="0"/>
    </w:pPr>
  </w:style>
  <w:style w:type="paragraph" w:styleId="ListContinue3">
    <w:name w:val="List Continue 3"/>
    <w:basedOn w:val="List3"/>
    <w:rsid w:val="00DC0A20"/>
    <w:pPr>
      <w:ind w:left="1021" w:firstLine="0"/>
    </w:pPr>
  </w:style>
  <w:style w:type="paragraph" w:styleId="ListContinue4">
    <w:name w:val="List Continue 4"/>
    <w:basedOn w:val="List4"/>
    <w:rsid w:val="00DC0A20"/>
    <w:pPr>
      <w:ind w:firstLine="0"/>
    </w:pPr>
  </w:style>
  <w:style w:type="paragraph" w:styleId="ListContinue5">
    <w:name w:val="List Continue 5"/>
    <w:basedOn w:val="List5"/>
    <w:rsid w:val="00DC0A20"/>
    <w:pPr>
      <w:ind w:firstLine="0"/>
    </w:pPr>
  </w:style>
  <w:style w:type="paragraph" w:styleId="ListNumber3">
    <w:name w:val="List Number 3"/>
    <w:basedOn w:val="List3"/>
    <w:rsid w:val="00DC0A20"/>
    <w:pPr>
      <w:numPr>
        <w:numId w:val="4"/>
      </w:numPr>
    </w:pPr>
  </w:style>
  <w:style w:type="paragraph" w:styleId="ListNumber4">
    <w:name w:val="List Number 4"/>
    <w:basedOn w:val="List4"/>
    <w:rsid w:val="00DC0A20"/>
    <w:pPr>
      <w:numPr>
        <w:numId w:val="5"/>
      </w:numPr>
    </w:pPr>
  </w:style>
  <w:style w:type="paragraph" w:styleId="ListNumber5">
    <w:name w:val="List Number 5"/>
    <w:basedOn w:val="List5"/>
    <w:rsid w:val="00DC0A20"/>
    <w:pPr>
      <w:numPr>
        <w:numId w:val="6"/>
      </w:numPr>
    </w:pPr>
  </w:style>
  <w:style w:type="paragraph" w:styleId="BlockText">
    <w:name w:val="Block Text"/>
    <w:basedOn w:val="Normal"/>
    <w:rsid w:val="00DC0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A20"/>
    <w:rPr>
      <w:sz w:val="16"/>
      <w:vertAlign w:val="superscript"/>
    </w:rPr>
  </w:style>
  <w:style w:type="character" w:customStyle="1" w:styleId="Symbols">
    <w:name w:val="Symbols"/>
    <w:basedOn w:val="DefaultParagraphFont"/>
    <w:rsid w:val="00DC0A20"/>
    <w:rPr>
      <w:rFonts w:ascii="Symbol" w:hAnsi="Symbol"/>
    </w:rPr>
  </w:style>
  <w:style w:type="character" w:customStyle="1" w:styleId="MenuOptions">
    <w:name w:val="Menu Options"/>
    <w:basedOn w:val="DefaultParagraphFont"/>
    <w:rsid w:val="00DC0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A20"/>
    <w:rPr>
      <w:b/>
    </w:rPr>
  </w:style>
  <w:style w:type="character" w:customStyle="1" w:styleId="Underlined">
    <w:name w:val="Underlined"/>
    <w:basedOn w:val="DefaultParagraphFont"/>
    <w:rsid w:val="00DC0A20"/>
    <w:rPr>
      <w:u w:val="single"/>
    </w:rPr>
  </w:style>
  <w:style w:type="paragraph" w:customStyle="1" w:styleId="TableBodyTextRight">
    <w:name w:val="Table Body Text Right"/>
    <w:basedOn w:val="TableBodyText"/>
    <w:rsid w:val="00DC0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A20"/>
    <w:rPr>
      <w:sz w:val="18"/>
    </w:rPr>
  </w:style>
  <w:style w:type="paragraph" w:customStyle="1" w:styleId="BodySmallRight">
    <w:name w:val="Body Small Right"/>
    <w:basedOn w:val="BodyTextRight"/>
    <w:rsid w:val="00DC0A20"/>
    <w:rPr>
      <w:sz w:val="18"/>
      <w:szCs w:val="18"/>
    </w:rPr>
  </w:style>
  <w:style w:type="paragraph" w:customStyle="1" w:styleId="MarginEdition">
    <w:name w:val="Margin Edition"/>
    <w:basedOn w:val="MarginNote"/>
    <w:rsid w:val="00DC0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A20"/>
    <w:rPr>
      <w:sz w:val="2"/>
      <w:szCs w:val="2"/>
    </w:rPr>
  </w:style>
  <w:style w:type="character" w:customStyle="1" w:styleId="Small">
    <w:name w:val="Small"/>
    <w:basedOn w:val="DefaultParagraphFont"/>
    <w:rsid w:val="00DC0A20"/>
    <w:rPr>
      <w:sz w:val="16"/>
    </w:rPr>
  </w:style>
  <w:style w:type="paragraph" w:customStyle="1" w:styleId="WideTable">
    <w:name w:val="Wide Table"/>
    <w:basedOn w:val="Normal"/>
    <w:rsid w:val="00DC0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A20"/>
  </w:style>
  <w:style w:type="paragraph" w:styleId="Quote">
    <w:name w:val="Quote"/>
    <w:basedOn w:val="Heading1"/>
    <w:link w:val="QuoteChar"/>
    <w:qFormat/>
    <w:rsid w:val="00DC0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A20"/>
    <w:pPr>
      <w:pageBreakBefore/>
    </w:pPr>
  </w:style>
  <w:style w:type="paragraph" w:customStyle="1" w:styleId="Border">
    <w:name w:val="Border"/>
    <w:basedOn w:val="Normal"/>
    <w:qFormat/>
    <w:rsid w:val="00DC0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A20"/>
    <w:rPr>
      <w:u w:val="single"/>
    </w:rPr>
  </w:style>
  <w:style w:type="character" w:customStyle="1" w:styleId="BoldandItalics">
    <w:name w:val="Bold and Italics"/>
    <w:qFormat/>
    <w:rsid w:val="00DC0A20"/>
    <w:rPr>
      <w:b/>
      <w:i/>
      <w:u w:val="none"/>
    </w:rPr>
  </w:style>
  <w:style w:type="paragraph" w:styleId="BalloonText">
    <w:name w:val="Balloon Text"/>
    <w:basedOn w:val="Normal"/>
    <w:link w:val="BalloonTextChar"/>
    <w:rsid w:val="00DC0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A20"/>
    <w:pPr>
      <w:spacing w:before="0" w:after="0"/>
    </w:pPr>
  </w:style>
  <w:style w:type="paragraph" w:customStyle="1" w:styleId="BodyTextBold">
    <w:name w:val="Body Text Bold"/>
    <w:basedOn w:val="BodyText"/>
    <w:qFormat/>
    <w:rsid w:val="00DC0A20"/>
    <w:rPr>
      <w:b/>
    </w:rPr>
  </w:style>
  <w:style w:type="character" w:styleId="Hyperlink">
    <w:name w:val="Hyperlink"/>
    <w:basedOn w:val="DefaultParagraphFont"/>
    <w:uiPriority w:val="99"/>
    <w:unhideWhenUsed/>
    <w:rsid w:val="00171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1903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FNSIBK606 Manage compliance requirements for an insurance broking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2020-06-30T16:16:00Z</dcterms:created>
  <dcterms:modified xsi:type="dcterms:W3CDTF">2020-06-30T16:16:00Z</dcterms:modified>
</cp:coreProperties>
</file>