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C717C" w:rsidP="008C71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FNSIBK603 Manage contractual, legislative and code of practice obligations and requirements</w:t>
      </w:r>
      <w:r>
        <w:fldChar w:fldCharType="end"/>
      </w:r>
    </w:p>
    <w:p w:rsidR="008C717C" w:rsidP="008C717C">
      <w:pPr>
        <w:pStyle w:val="Version"/>
        <w:sectPr w:rsidSect="00E166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1665B" w:rsidP="00E1665B">
      <w:pPr>
        <w:pStyle w:val="SuperHeading"/>
      </w:pPr>
      <w:r w:rsidRPr="00E1665B">
        <w:t>Assessment Re</w:t>
      </w:r>
      <w:r w:rsidRPr="00E1665B">
        <w:t>quirements for FNSIBK603 Manage contractual, legislative and code of practice obligations and requirements</w:t>
      </w:r>
    </w:p>
    <w:p w:rsidR="00000000" w:rsidRPr="00E1665B" w:rsidP="00E1665B">
      <w:pPr>
        <w:pStyle w:val="Heading1"/>
      </w:pPr>
      <w:bookmarkStart w:id="1" w:name="O_677398"/>
      <w:bookmarkEnd w:id="1"/>
      <w:r w:rsidRPr="00E166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E16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5B" w:rsidP="00E1665B">
            <w:pPr>
              <w:pStyle w:val="BodyText"/>
            </w:pPr>
            <w:r w:rsidRPr="00E166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5B">
            <w:pPr>
              <w:pStyle w:val="BodyText"/>
              <w:rPr>
                <w:lang w:val="en-NZ"/>
              </w:rPr>
            </w:pPr>
            <w:r w:rsidRPr="00E1665B">
              <w:rPr>
                <w:rStyle w:val="SpecialBold"/>
              </w:rPr>
              <w:t>Comments</w:t>
            </w:r>
          </w:p>
        </w:tc>
      </w:tr>
      <w:tr w:rsidTr="00E166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1665B">
            <w:pPr>
              <w:pStyle w:val="BodyText"/>
              <w:rPr>
                <w:lang w:val="en-NZ"/>
              </w:rPr>
            </w:pPr>
            <w:r w:rsidRPr="00E166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1665B" w:rsidP="00E1665B">
            <w:pPr>
              <w:pStyle w:val="BodyText"/>
            </w:pPr>
            <w:r w:rsidRPr="00E1665B">
              <w:t>This version first released with FNS Financial Services Training Package Version 1.0.</w:t>
            </w:r>
          </w:p>
        </w:tc>
      </w:tr>
    </w:tbl>
    <w:p w:rsidR="00000000" w:rsidRPr="00E1665B" w:rsidP="00E1665B">
      <w:pPr>
        <w:pStyle w:val="BodyText"/>
      </w:pPr>
    </w:p>
    <w:p w:rsidR="00000000" w:rsidRPr="00E1665B" w:rsidP="00E1665B">
      <w:pPr>
        <w:pStyle w:val="AllowPageBreak"/>
      </w:pPr>
    </w:p>
    <w:p w:rsidR="00000000" w:rsidRPr="00E1665B" w:rsidP="00E1665B">
      <w:pPr>
        <w:pStyle w:val="Heading1"/>
      </w:pPr>
      <w:bookmarkStart w:id="2" w:name="O_677399"/>
      <w:bookmarkEnd w:id="2"/>
      <w:r w:rsidRPr="00E1665B">
        <w:t>Performance Evidence</w:t>
      </w:r>
    </w:p>
    <w:p w:rsidR="00000000" w:rsidRPr="00E1665B" w:rsidP="008C717C">
      <w:pPr>
        <w:pStyle w:val="BodyText"/>
      </w:pPr>
      <w:r w:rsidRPr="00E1665B">
        <w:t>Evidence of the ability to:</w:t>
      </w:r>
    </w:p>
    <w:p w:rsidR="00000000" w:rsidRPr="00E1665B" w:rsidP="00E1665B">
      <w:pPr>
        <w:pStyle w:val="ListBullet"/>
      </w:pPr>
      <w:r w:rsidRPr="00E1665B">
        <w:t>interpret and manage compliance requirements relating to contracts of insurance</w:t>
      </w:r>
    </w:p>
    <w:p w:rsidR="00000000" w:rsidRPr="00E1665B" w:rsidP="00E1665B">
      <w:pPr>
        <w:pStyle w:val="ListBullet"/>
      </w:pPr>
      <w:r w:rsidRPr="00E1665B">
        <w:t>develop and follow up</w:t>
      </w:r>
      <w:r w:rsidRPr="00E1665B">
        <w:t xml:space="preserve"> on action plans, taking into consideration the varied legislative and contractual requirements</w:t>
      </w:r>
    </w:p>
    <w:p w:rsidR="00000000" w:rsidRPr="00E1665B" w:rsidP="00E1665B">
      <w:pPr>
        <w:pStyle w:val="ListBullet"/>
      </w:pPr>
      <w:r w:rsidRPr="00E1665B">
        <w:t>develop contingency plans to mitigate risks of non- compliance with the contractual obligations</w:t>
      </w:r>
    </w:p>
    <w:p w:rsidR="00000000" w:rsidRPr="00E1665B" w:rsidP="00E1665B">
      <w:pPr>
        <w:pStyle w:val="ListBullet"/>
      </w:pPr>
      <w:r w:rsidRPr="00E1665B">
        <w:t>manage processes to maintain premium currency in line with contr</w:t>
      </w:r>
      <w:r w:rsidRPr="00E1665B">
        <w:t>actual requirements.</w:t>
      </w:r>
    </w:p>
    <w:p w:rsidR="00000000" w:rsidRPr="00E1665B" w:rsidP="00E1665B">
      <w:pPr>
        <w:pStyle w:val="BodyText"/>
      </w:pPr>
    </w:p>
    <w:p w:rsidR="00000000" w:rsidRPr="00E1665B" w:rsidP="008C717C">
      <w:pPr>
        <w:pStyle w:val="BodyText"/>
      </w:pPr>
      <w:r w:rsidRPr="00E1665B">
        <w:t>Note: If a specific volume or frequency is not stated, then evidence must be provided at least once.</w:t>
      </w:r>
    </w:p>
    <w:p w:rsidR="00000000" w:rsidRPr="00E1665B" w:rsidP="00E1665B">
      <w:pPr>
        <w:pStyle w:val="Heading1"/>
      </w:pPr>
      <w:bookmarkStart w:id="3" w:name="O_677400"/>
      <w:bookmarkEnd w:id="3"/>
      <w:r w:rsidRPr="00E1665B">
        <w:t>Knowledge Evidence</w:t>
      </w:r>
    </w:p>
    <w:p w:rsidR="00000000" w:rsidRPr="00E1665B" w:rsidP="008C717C">
      <w:pPr>
        <w:pStyle w:val="BodyText"/>
      </w:pPr>
      <w:r w:rsidRPr="00E1665B">
        <w:t xml:space="preserve">To complete the unit requirements safely and effectively, the individual must: </w:t>
      </w:r>
    </w:p>
    <w:p w:rsidR="00000000" w:rsidRPr="00E1665B" w:rsidP="00E1665B">
      <w:pPr>
        <w:pStyle w:val="ListBullet"/>
      </w:pPr>
      <w:r w:rsidRPr="00E1665B">
        <w:t>explain the translation of an analysis of the contractual compliance relating to insurance products into practical organisational procedures</w:t>
      </w:r>
    </w:p>
    <w:p w:rsidR="00000000" w:rsidRPr="00E1665B" w:rsidP="00E1665B">
      <w:pPr>
        <w:pStyle w:val="ListBullet"/>
      </w:pPr>
      <w:r w:rsidRPr="00E1665B">
        <w:t xml:space="preserve">explain the application of action planning in the implementation of procedures relating to underwriting guidelines </w:t>
      </w:r>
      <w:r w:rsidRPr="00E1665B">
        <w:t>and authorities, and reinsurance</w:t>
      </w:r>
    </w:p>
    <w:p w:rsidR="00000000" w:rsidRPr="00E1665B" w:rsidP="00E1665B">
      <w:pPr>
        <w:pStyle w:val="ListBullet"/>
      </w:pPr>
      <w:r w:rsidRPr="00E1665B">
        <w:t>outline the execution of codes of practice standards and relevant industry legislation in the organisation.</w:t>
      </w:r>
    </w:p>
    <w:p w:rsidR="00000000" w:rsidRPr="00E1665B" w:rsidP="00E1665B">
      <w:pPr>
        <w:pStyle w:val="AllowPageBreak"/>
      </w:pPr>
    </w:p>
    <w:p w:rsidR="00000000" w:rsidRPr="00E1665B" w:rsidP="00E1665B">
      <w:pPr>
        <w:pStyle w:val="Heading1"/>
      </w:pPr>
      <w:bookmarkStart w:id="4" w:name="O_677401"/>
      <w:bookmarkEnd w:id="4"/>
      <w:r w:rsidRPr="00E1665B">
        <w:t>Assessment Conditions</w:t>
      </w:r>
    </w:p>
    <w:p w:rsidR="00000000" w:rsidRPr="00E1665B" w:rsidP="008C717C">
      <w:pPr>
        <w:pStyle w:val="BodyText"/>
      </w:pPr>
      <w:r w:rsidRPr="00E1665B">
        <w:t>Assessment must be conducted in a safe environment where evidence gathered d</w:t>
      </w:r>
      <w:r w:rsidRPr="00E1665B">
        <w:t>emonstrates consistent performance of typical activities experienced in the insurance broking field of work and include access to:</w:t>
      </w:r>
    </w:p>
    <w:p w:rsidR="00000000" w:rsidRPr="00E1665B" w:rsidP="00E1665B">
      <w:pPr>
        <w:pStyle w:val="ListBullet"/>
      </w:pPr>
      <w:r w:rsidRPr="00E1665B">
        <w:t>common office equipment, technology, software and consumables</w:t>
      </w:r>
    </w:p>
    <w:p w:rsidR="00000000" w:rsidRPr="00E1665B" w:rsidP="00E1665B">
      <w:pPr>
        <w:pStyle w:val="ListBullet"/>
      </w:pPr>
      <w:r w:rsidRPr="00E1665B">
        <w:t>organisational records</w:t>
      </w:r>
    </w:p>
    <w:p w:rsidR="00000000" w:rsidRPr="00E1665B" w:rsidP="00E1665B">
      <w:pPr>
        <w:pStyle w:val="ListBullet"/>
      </w:pPr>
      <w:r w:rsidRPr="00E1665B">
        <w:t>organisational policy and procedures.</w:t>
      </w:r>
    </w:p>
    <w:p w:rsidR="00000000" w:rsidRPr="00E1665B" w:rsidP="00E1665B">
      <w:pPr>
        <w:pStyle w:val="BodyText"/>
      </w:pPr>
    </w:p>
    <w:p w:rsidR="00000000" w:rsidRPr="00E1665B" w:rsidP="008C717C">
      <w:pPr>
        <w:pStyle w:val="BodyText"/>
      </w:pPr>
      <w:r w:rsidRPr="00E1665B">
        <w:t xml:space="preserve">Assessors must satisfy NVR/AQTF assessor requirements. </w:t>
      </w:r>
    </w:p>
    <w:p w:rsidR="00000000" w:rsidRPr="00E1665B" w:rsidP="00E1665B">
      <w:pPr>
        <w:pStyle w:val="Heading1"/>
      </w:pPr>
      <w:bookmarkStart w:id="5" w:name="O_677404"/>
      <w:bookmarkEnd w:id="5"/>
      <w:r w:rsidRPr="00E1665B">
        <w:t>Links</w:t>
      </w:r>
    </w:p>
    <w:p w:rsidR="00000000" w:rsidRPr="00E1665B" w:rsidP="008C717C">
      <w:pPr>
        <w:pStyle w:val="BodyText"/>
      </w:pPr>
      <w:r w:rsidRPr="00E166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255AAA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E1665B" w:rsidP="00E1665B"/>
    <w:sectPr w:rsidSect="00E1665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5B" w:rsidRPr="008C717C" w:rsidP="008C71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7C" w:rsidP="00E166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C717C" w:rsidP="00E166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C717C" w:rsidP="00E166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1665B" w:rsidRPr="008C717C" w:rsidP="008C71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66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17C" w:rsidRPr="002D2AF8" w:rsidP="00E166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FNSIBK603 Manage contractual, legislative and code of practice obligations and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8C717C" w:rsidP="00E166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C4D4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A8CC51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6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166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166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166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166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166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166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166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166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166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166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1665B"/>
  </w:style>
  <w:style w:type="character" w:customStyle="1" w:styleId="Heading1Char">
    <w:name w:val="Heading 1 Char"/>
    <w:basedOn w:val="DefaultParagraphFont"/>
    <w:link w:val="Heading1"/>
    <w:rsid w:val="00E166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166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166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166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1665B"/>
    <w:rPr>
      <w:b/>
      <w:spacing w:val="0"/>
    </w:rPr>
  </w:style>
  <w:style w:type="paragraph" w:customStyle="1" w:styleId="SuperHeading">
    <w:name w:val="SuperHeading"/>
    <w:basedOn w:val="Normal"/>
    <w:rsid w:val="00E166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166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166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166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166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16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166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16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166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166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166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166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166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166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166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166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166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166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166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166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166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166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166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166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166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166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166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166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166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166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166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166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166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166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166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1665B"/>
    <w:rPr>
      <w:i/>
    </w:rPr>
  </w:style>
  <w:style w:type="paragraph" w:styleId="Caption">
    <w:name w:val="caption"/>
    <w:basedOn w:val="BodyText"/>
    <w:next w:val="Normal"/>
    <w:qFormat/>
    <w:rsid w:val="00E166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166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166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1665B"/>
  </w:style>
  <w:style w:type="paragraph" w:styleId="TableofFigures">
    <w:name w:val="table of figures"/>
    <w:basedOn w:val="Normal"/>
    <w:next w:val="Normal"/>
    <w:semiHidden/>
    <w:rsid w:val="00E166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166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1665B"/>
    <w:rPr>
      <w:rFonts w:ascii="Wingdings" w:hAnsi="Wingdings"/>
    </w:rPr>
  </w:style>
  <w:style w:type="paragraph" w:customStyle="1" w:styleId="TableHeading">
    <w:name w:val="Table Heading"/>
    <w:basedOn w:val="HeadingBase"/>
    <w:rsid w:val="00E166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1665B"/>
    <w:rPr>
      <w:color w:val="0033CC"/>
      <w:u w:val="none"/>
    </w:rPr>
  </w:style>
  <w:style w:type="paragraph" w:customStyle="1" w:styleId="BodyTextRight">
    <w:name w:val="Body Text Right"/>
    <w:basedOn w:val="BodyText"/>
    <w:rsid w:val="00E166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166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166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166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166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166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1665B"/>
    <w:rPr>
      <w:sz w:val="32"/>
    </w:rPr>
  </w:style>
  <w:style w:type="paragraph" w:customStyle="1" w:styleId="HeadingProcedure">
    <w:name w:val="Heading Procedure"/>
    <w:basedOn w:val="HeadingBase"/>
    <w:next w:val="Normal"/>
    <w:rsid w:val="00E166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1665B"/>
    <w:pPr>
      <w:spacing w:before="60" w:after="60"/>
    </w:pPr>
  </w:style>
  <w:style w:type="paragraph" w:styleId="ListContinue">
    <w:name w:val="List Continue"/>
    <w:basedOn w:val="List"/>
    <w:rsid w:val="00E1665B"/>
    <w:pPr>
      <w:ind w:firstLine="0"/>
    </w:pPr>
  </w:style>
  <w:style w:type="paragraph" w:customStyle="1" w:styleId="ListNote">
    <w:name w:val="List Note"/>
    <w:basedOn w:val="List"/>
    <w:rsid w:val="00E166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166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166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1665B"/>
    <w:rPr>
      <w:rFonts w:ascii="Courier New" w:hAnsi="Courier New"/>
    </w:rPr>
  </w:style>
  <w:style w:type="paragraph" w:customStyle="1" w:styleId="NoteBullet">
    <w:name w:val="Note Bullet"/>
    <w:basedOn w:val="Note"/>
    <w:rsid w:val="00E166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166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166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166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166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166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166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1665B"/>
    <w:rPr>
      <w:b/>
      <w:smallCaps/>
    </w:rPr>
  </w:style>
  <w:style w:type="paragraph" w:customStyle="1" w:styleId="TableListNumber">
    <w:name w:val="Table List Number"/>
    <w:basedOn w:val="ListNumber"/>
    <w:rsid w:val="00E166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166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1665B"/>
    <w:pPr>
      <w:numPr>
        <w:numId w:val="8"/>
      </w:numPr>
    </w:pPr>
  </w:style>
  <w:style w:type="paragraph" w:customStyle="1" w:styleId="ListAlpha2">
    <w:name w:val="List Alpha 2"/>
    <w:basedOn w:val="List2"/>
    <w:rsid w:val="00E1665B"/>
    <w:pPr>
      <w:numPr>
        <w:numId w:val="7"/>
      </w:numPr>
    </w:pPr>
  </w:style>
  <w:style w:type="paragraph" w:styleId="List2">
    <w:name w:val="List 2"/>
    <w:basedOn w:val="BodyText"/>
    <w:rsid w:val="00E166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166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166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166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166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166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1665B"/>
    <w:pPr>
      <w:numPr>
        <w:numId w:val="3"/>
      </w:numPr>
    </w:pPr>
  </w:style>
  <w:style w:type="paragraph" w:styleId="ListContinue2">
    <w:name w:val="List Continue 2"/>
    <w:basedOn w:val="List2"/>
    <w:rsid w:val="00E1665B"/>
    <w:pPr>
      <w:ind w:firstLine="0"/>
    </w:pPr>
  </w:style>
  <w:style w:type="paragraph" w:styleId="ListContinue3">
    <w:name w:val="List Continue 3"/>
    <w:basedOn w:val="List3"/>
    <w:rsid w:val="00E1665B"/>
    <w:pPr>
      <w:ind w:left="1021" w:firstLine="0"/>
    </w:pPr>
  </w:style>
  <w:style w:type="paragraph" w:styleId="ListContinue4">
    <w:name w:val="List Continue 4"/>
    <w:basedOn w:val="List4"/>
    <w:rsid w:val="00E1665B"/>
    <w:pPr>
      <w:ind w:firstLine="0"/>
    </w:pPr>
  </w:style>
  <w:style w:type="paragraph" w:styleId="ListContinue5">
    <w:name w:val="List Continue 5"/>
    <w:basedOn w:val="List5"/>
    <w:rsid w:val="00E1665B"/>
    <w:pPr>
      <w:ind w:firstLine="0"/>
    </w:pPr>
  </w:style>
  <w:style w:type="paragraph" w:styleId="ListNumber3">
    <w:name w:val="List Number 3"/>
    <w:basedOn w:val="List3"/>
    <w:rsid w:val="00E1665B"/>
    <w:pPr>
      <w:numPr>
        <w:numId w:val="4"/>
      </w:numPr>
    </w:pPr>
  </w:style>
  <w:style w:type="paragraph" w:styleId="ListNumber4">
    <w:name w:val="List Number 4"/>
    <w:basedOn w:val="List4"/>
    <w:rsid w:val="00E1665B"/>
    <w:pPr>
      <w:numPr>
        <w:numId w:val="5"/>
      </w:numPr>
    </w:pPr>
  </w:style>
  <w:style w:type="paragraph" w:styleId="ListNumber5">
    <w:name w:val="List Number 5"/>
    <w:basedOn w:val="List5"/>
    <w:rsid w:val="00E1665B"/>
    <w:pPr>
      <w:numPr>
        <w:numId w:val="6"/>
      </w:numPr>
    </w:pPr>
  </w:style>
  <w:style w:type="paragraph" w:styleId="BlockText">
    <w:name w:val="Block Text"/>
    <w:basedOn w:val="Normal"/>
    <w:rsid w:val="00E166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166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1665B"/>
    <w:rPr>
      <w:sz w:val="16"/>
      <w:vertAlign w:val="superscript"/>
    </w:rPr>
  </w:style>
  <w:style w:type="character" w:customStyle="1" w:styleId="Symbols">
    <w:name w:val="Symbols"/>
    <w:basedOn w:val="DefaultParagraphFont"/>
    <w:rsid w:val="00E1665B"/>
    <w:rPr>
      <w:rFonts w:ascii="Symbol" w:hAnsi="Symbol"/>
    </w:rPr>
  </w:style>
  <w:style w:type="character" w:customStyle="1" w:styleId="MenuOptions">
    <w:name w:val="Menu Options"/>
    <w:basedOn w:val="DefaultParagraphFont"/>
    <w:rsid w:val="00E166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1665B"/>
    <w:rPr>
      <w:b/>
    </w:rPr>
  </w:style>
  <w:style w:type="character" w:customStyle="1" w:styleId="Underlined">
    <w:name w:val="Underlined"/>
    <w:basedOn w:val="DefaultParagraphFont"/>
    <w:rsid w:val="00E1665B"/>
    <w:rPr>
      <w:u w:val="single"/>
    </w:rPr>
  </w:style>
  <w:style w:type="paragraph" w:customStyle="1" w:styleId="TableBodyTextRight">
    <w:name w:val="Table Body Text Right"/>
    <w:basedOn w:val="TableBodyText"/>
    <w:rsid w:val="00E166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1665B"/>
    <w:rPr>
      <w:sz w:val="18"/>
    </w:rPr>
  </w:style>
  <w:style w:type="paragraph" w:customStyle="1" w:styleId="BodySmallRight">
    <w:name w:val="Body Small Right"/>
    <w:basedOn w:val="BodyTextRight"/>
    <w:rsid w:val="00E1665B"/>
    <w:rPr>
      <w:sz w:val="18"/>
      <w:szCs w:val="18"/>
    </w:rPr>
  </w:style>
  <w:style w:type="paragraph" w:customStyle="1" w:styleId="MarginEdition">
    <w:name w:val="Margin Edition"/>
    <w:basedOn w:val="MarginNote"/>
    <w:rsid w:val="00E166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1665B"/>
    <w:rPr>
      <w:sz w:val="2"/>
      <w:szCs w:val="2"/>
    </w:rPr>
  </w:style>
  <w:style w:type="character" w:customStyle="1" w:styleId="Small">
    <w:name w:val="Small"/>
    <w:basedOn w:val="DefaultParagraphFont"/>
    <w:rsid w:val="00E1665B"/>
    <w:rPr>
      <w:sz w:val="16"/>
    </w:rPr>
  </w:style>
  <w:style w:type="paragraph" w:customStyle="1" w:styleId="WideTable">
    <w:name w:val="Wide Table"/>
    <w:basedOn w:val="Normal"/>
    <w:rsid w:val="00E166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1665B"/>
  </w:style>
  <w:style w:type="paragraph" w:styleId="Quote">
    <w:name w:val="Quote"/>
    <w:basedOn w:val="Heading1"/>
    <w:link w:val="QuoteChar"/>
    <w:qFormat/>
    <w:rsid w:val="00E166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166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1665B"/>
    <w:pPr>
      <w:pageBreakBefore/>
    </w:pPr>
  </w:style>
  <w:style w:type="paragraph" w:customStyle="1" w:styleId="Border">
    <w:name w:val="Border"/>
    <w:basedOn w:val="Normal"/>
    <w:qFormat/>
    <w:rsid w:val="00E166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166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66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66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166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166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166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166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166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1665B"/>
    <w:rPr>
      <w:u w:val="single"/>
    </w:rPr>
  </w:style>
  <w:style w:type="character" w:customStyle="1" w:styleId="BoldandItalics">
    <w:name w:val="Bold and Italics"/>
    <w:qFormat/>
    <w:rsid w:val="00E1665B"/>
    <w:rPr>
      <w:b/>
      <w:i/>
      <w:u w:val="none"/>
    </w:rPr>
  </w:style>
  <w:style w:type="paragraph" w:styleId="BalloonText">
    <w:name w:val="Balloon Text"/>
    <w:basedOn w:val="Normal"/>
    <w:link w:val="BalloonTextChar"/>
    <w:rsid w:val="00E166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166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166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166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166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166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1665B"/>
    <w:pPr>
      <w:spacing w:before="0" w:after="0"/>
    </w:pPr>
  </w:style>
  <w:style w:type="paragraph" w:customStyle="1" w:styleId="BodyTextBold">
    <w:name w:val="Body Text Bold"/>
    <w:basedOn w:val="BodyText"/>
    <w:qFormat/>
    <w:rsid w:val="00E1665B"/>
    <w:rPr>
      <w:b/>
    </w:rPr>
  </w:style>
  <w:style w:type="character" w:styleId="Hyperlink">
    <w:name w:val="Hyperlink"/>
    <w:basedOn w:val="DefaultParagraphFont"/>
    <w:uiPriority w:val="99"/>
    <w:unhideWhenUsed/>
    <w:rsid w:val="008C71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270</Words>
  <Characters>1877</Characters>
  <Application>Microsoft Office Word</Application>
  <DocSecurity>0</DocSecurity>
  <Lines>53</Lines>
  <Paragraphs>34</Paragraphs>
  <ScaleCrop>false</ScaleCrop>
  <Company>Author-it Software Corporation Ltd.</Company>
  <LinksUpToDate>false</LinksUpToDate>
  <CharactersWithSpaces>2113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FNSIBK603 Manage contractual, legislative and code of practice obligations and requirements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2020-06-30T16:29:00Z</dcterms:created>
  <dcterms:modified xsi:type="dcterms:W3CDTF">2020-06-30T16:29:00Z</dcterms:modified>
</cp:coreProperties>
</file>