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C79" w:rsidP="00EB6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FNSIBK602 Manage implementation of broking service support systems</w:t>
      </w:r>
      <w:r>
        <w:fldChar w:fldCharType="end"/>
      </w:r>
    </w:p>
    <w:p w:rsidR="00EB6C79" w:rsidP="00EB6C79">
      <w:pPr>
        <w:pStyle w:val="Version"/>
        <w:sectPr w:rsidSect="00602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D30" w:rsidP="00602D30">
      <w:pPr>
        <w:pStyle w:val="SuperHeading"/>
      </w:pPr>
      <w:r w:rsidRPr="00602D30">
        <w:t>Assessment Re</w:t>
      </w:r>
      <w:r w:rsidRPr="00602D30">
        <w:t>quirements for FNSIBK602 Manage implementation of broking service support systems</w:t>
      </w:r>
    </w:p>
    <w:p w:rsidR="00000000" w:rsidRPr="00602D30" w:rsidP="00602D30">
      <w:pPr>
        <w:pStyle w:val="Heading1"/>
      </w:pPr>
      <w:bookmarkStart w:id="1" w:name="O_677379"/>
      <w:bookmarkEnd w:id="1"/>
      <w:r w:rsidRPr="00602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0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30" w:rsidP="00602D30">
            <w:pPr>
              <w:pStyle w:val="BodyText"/>
            </w:pPr>
            <w:r w:rsidRPr="00602D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30">
            <w:pPr>
              <w:pStyle w:val="BodyText"/>
              <w:rPr>
                <w:lang w:val="en-NZ"/>
              </w:rPr>
            </w:pPr>
            <w:r w:rsidRPr="00602D30">
              <w:rPr>
                <w:rStyle w:val="SpecialBold"/>
              </w:rPr>
              <w:t>Comments</w:t>
            </w:r>
          </w:p>
        </w:tc>
      </w:tr>
      <w:tr w:rsidTr="0060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D30">
            <w:pPr>
              <w:pStyle w:val="BodyText"/>
              <w:rPr>
                <w:lang w:val="en-NZ"/>
              </w:rPr>
            </w:pPr>
            <w:r w:rsidRPr="00602D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D30" w:rsidP="00602D30">
            <w:pPr>
              <w:pStyle w:val="BodyText"/>
            </w:pPr>
            <w:r w:rsidRPr="00602D30">
              <w:t>This version first released with FNS Financial Services Training Package Version 1.0.</w:t>
            </w:r>
          </w:p>
        </w:tc>
      </w:tr>
    </w:tbl>
    <w:p w:rsidR="00000000" w:rsidRPr="00602D30" w:rsidP="00602D30">
      <w:pPr>
        <w:pStyle w:val="BodyText"/>
      </w:pPr>
    </w:p>
    <w:p w:rsidR="00000000" w:rsidRPr="00602D30" w:rsidP="00602D30">
      <w:pPr>
        <w:pStyle w:val="AllowPageBreak"/>
      </w:pPr>
    </w:p>
    <w:p w:rsidR="00000000" w:rsidRPr="00602D30" w:rsidP="00602D30">
      <w:pPr>
        <w:pStyle w:val="Heading1"/>
      </w:pPr>
      <w:bookmarkStart w:id="2" w:name="O_677380"/>
      <w:bookmarkEnd w:id="2"/>
      <w:r w:rsidRPr="00602D30">
        <w:t>Performance Evidence</w:t>
      </w:r>
    </w:p>
    <w:p w:rsidR="00000000" w:rsidRPr="00602D30" w:rsidP="00EB6C79">
      <w:pPr>
        <w:pStyle w:val="BodyText"/>
      </w:pPr>
      <w:r w:rsidRPr="00602D30">
        <w:t>Evidence of the ability to:</w:t>
      </w:r>
    </w:p>
    <w:p w:rsidR="00000000" w:rsidRPr="00602D30" w:rsidP="00602D30">
      <w:pPr>
        <w:pStyle w:val="ListBullet"/>
      </w:pPr>
      <w:r w:rsidRPr="00602D30">
        <w:t>conduct reviews of organisational resource and systems requirements to identify gaps in support systems for the provision of broking services</w:t>
      </w:r>
    </w:p>
    <w:p w:rsidR="00000000" w:rsidRPr="00602D30" w:rsidP="00602D30">
      <w:pPr>
        <w:pStyle w:val="ListBullet"/>
      </w:pPr>
      <w:r w:rsidRPr="00602D30">
        <w:t>manage the implementation of recruitment plans, training program</w:t>
      </w:r>
      <w:r w:rsidRPr="00602D30">
        <w:t>s, information systems and operational procedures required to support broking services</w:t>
      </w:r>
    </w:p>
    <w:p w:rsidR="00000000" w:rsidRPr="00602D30" w:rsidP="00602D30">
      <w:pPr>
        <w:pStyle w:val="ListBullet"/>
      </w:pPr>
      <w:r w:rsidRPr="00602D30">
        <w:t>establish effective processes to appoint and manage external suppliers</w:t>
      </w:r>
    </w:p>
    <w:p w:rsidR="00000000" w:rsidRPr="00602D30" w:rsidP="00602D30">
      <w:pPr>
        <w:pStyle w:val="ListBullet"/>
      </w:pPr>
      <w:r w:rsidRPr="00602D30">
        <w:t>undertake evaluations of the support systems on a regular basis and make adjustments where require</w:t>
      </w:r>
      <w:r w:rsidRPr="00602D30">
        <w:t>d.</w:t>
      </w:r>
    </w:p>
    <w:p w:rsidR="00000000" w:rsidRPr="00602D30" w:rsidP="00602D30">
      <w:pPr>
        <w:pStyle w:val="BodyText"/>
      </w:pPr>
    </w:p>
    <w:p w:rsidR="00000000" w:rsidRPr="00602D30" w:rsidP="00EB6C79">
      <w:pPr>
        <w:pStyle w:val="BodyText"/>
      </w:pPr>
      <w:r w:rsidRPr="00602D30">
        <w:t>Note: If a specific volume or frequency is not stated, then evidence must be provided at least once.</w:t>
      </w:r>
    </w:p>
    <w:p w:rsidR="00000000" w:rsidRPr="00602D30" w:rsidP="00602D30">
      <w:pPr>
        <w:pStyle w:val="Heading1"/>
      </w:pPr>
      <w:bookmarkStart w:id="3" w:name="O_677381"/>
      <w:bookmarkEnd w:id="3"/>
      <w:r w:rsidRPr="00602D30">
        <w:t>Knowledge Evidence</w:t>
      </w:r>
    </w:p>
    <w:p w:rsidR="00000000" w:rsidRPr="00602D30" w:rsidP="00EB6C79">
      <w:pPr>
        <w:pStyle w:val="BodyText"/>
      </w:pPr>
      <w:r w:rsidRPr="00602D30">
        <w:t>To complete the unit requirements safely and effectively, the individual must:</w:t>
      </w:r>
    </w:p>
    <w:p w:rsidR="00000000" w:rsidRPr="00602D30" w:rsidP="00602D30">
      <w:pPr>
        <w:pStyle w:val="ListBullet"/>
      </w:pPr>
      <w:r w:rsidRPr="00602D30">
        <w:t>explain the analysis and application of relevant features of industry legislation, codes of practice and compliance requirements in the provision of broking support systems</w:t>
      </w:r>
    </w:p>
    <w:p w:rsidR="00000000" w:rsidRPr="00602D30" w:rsidP="00602D30">
      <w:pPr>
        <w:pStyle w:val="ListBullet"/>
      </w:pPr>
      <w:r w:rsidRPr="00602D30">
        <w:t>explain the impact of current insurance market and policy on the execution of the b</w:t>
      </w:r>
      <w:r w:rsidRPr="00602D30">
        <w:t>roking service support system</w:t>
      </w:r>
    </w:p>
    <w:p w:rsidR="00000000" w:rsidRPr="00602D30" w:rsidP="00602D30">
      <w:pPr>
        <w:pStyle w:val="ListBullet"/>
      </w:pPr>
      <w:r w:rsidRPr="00602D30">
        <w:t>outline the use of research methods to identify resource needs and limitations</w:t>
      </w:r>
    </w:p>
    <w:p w:rsidR="00000000" w:rsidRPr="00602D30" w:rsidP="00602D30">
      <w:pPr>
        <w:pStyle w:val="ListBullet"/>
      </w:pPr>
      <w:r w:rsidRPr="00602D30">
        <w:t>outline the role of organisational policy and procedures, and underwriting guidelines and authorities, in the execution of broking support systems</w:t>
      </w:r>
    </w:p>
    <w:p w:rsidR="00000000" w:rsidRPr="00602D30" w:rsidP="00602D30">
      <w:pPr>
        <w:pStyle w:val="ListBullet"/>
      </w:pPr>
      <w:r w:rsidRPr="00602D30">
        <w:t>discuss analysis of the industry market position relative to the product and/or line of business on the design of broking service support systems</w:t>
      </w:r>
    </w:p>
    <w:p w:rsidR="00000000" w:rsidRPr="00602D30" w:rsidP="00602D30">
      <w:pPr>
        <w:pStyle w:val="ListBullet"/>
      </w:pPr>
      <w:r w:rsidRPr="00602D30">
        <w:t>outline the impact of marketing principles on the design of support systems</w:t>
      </w:r>
    </w:p>
    <w:p w:rsidR="00000000" w:rsidRPr="00602D30" w:rsidP="00602D30">
      <w:pPr>
        <w:pStyle w:val="ListBullet"/>
      </w:pPr>
      <w:r w:rsidRPr="00602D30">
        <w:t>explain the role of training and t</w:t>
      </w:r>
      <w:r w:rsidRPr="00602D30">
        <w:t>he application of training principles in the design of broking support systems.</w:t>
      </w:r>
    </w:p>
    <w:p w:rsidR="00000000" w:rsidRPr="00602D30" w:rsidP="00602D30">
      <w:pPr>
        <w:pStyle w:val="AllowPageBreak"/>
      </w:pPr>
    </w:p>
    <w:p w:rsidR="00000000" w:rsidRPr="00602D30" w:rsidP="00602D30">
      <w:pPr>
        <w:pStyle w:val="Heading1"/>
      </w:pPr>
      <w:bookmarkStart w:id="4" w:name="O_677382"/>
      <w:bookmarkEnd w:id="4"/>
      <w:r w:rsidRPr="00602D30">
        <w:t>Assessment Conditions</w:t>
      </w:r>
    </w:p>
    <w:p w:rsidR="00000000" w:rsidRPr="00602D30" w:rsidP="00EB6C79">
      <w:pPr>
        <w:pStyle w:val="BodyText"/>
      </w:pPr>
      <w:r w:rsidRPr="00602D30">
        <w:t>Assessment must be conducted in a safe environment where evidence gathered demonstrates consistent performance of typical activities expe</w:t>
      </w:r>
      <w:r w:rsidRPr="00602D30">
        <w:t xml:space="preserve">rienced in the insurance broking field of work and include access to: </w:t>
      </w:r>
    </w:p>
    <w:p w:rsidR="00000000" w:rsidRPr="00602D30" w:rsidP="00602D30">
      <w:pPr>
        <w:pStyle w:val="ListBullet"/>
      </w:pPr>
      <w:r w:rsidRPr="00602D30">
        <w:t>common office equipment, technology, software and consumables</w:t>
      </w:r>
    </w:p>
    <w:p w:rsidR="00000000" w:rsidRPr="00602D30" w:rsidP="00602D30">
      <w:pPr>
        <w:pStyle w:val="ListBullet"/>
      </w:pPr>
      <w:r w:rsidRPr="00602D30">
        <w:t>organisational records</w:t>
      </w:r>
    </w:p>
    <w:p w:rsidR="00000000" w:rsidRPr="00602D30" w:rsidP="00602D30">
      <w:pPr>
        <w:pStyle w:val="ListBullet"/>
      </w:pPr>
      <w:r w:rsidRPr="00602D30">
        <w:t>organisational policy and procedures.</w:t>
      </w:r>
    </w:p>
    <w:p w:rsidR="00000000" w:rsidRPr="00602D30" w:rsidP="00602D30">
      <w:pPr>
        <w:pStyle w:val="BodyText"/>
      </w:pPr>
    </w:p>
    <w:p w:rsidR="00000000" w:rsidRPr="00602D30" w:rsidP="00EB6C79">
      <w:pPr>
        <w:pStyle w:val="BodyText"/>
      </w:pPr>
      <w:r w:rsidRPr="00602D30">
        <w:t>Assessors must satisfy NVR/AQTF assessor requirements.</w:t>
      </w:r>
    </w:p>
    <w:p w:rsidR="00000000" w:rsidRPr="00602D30" w:rsidP="00602D30">
      <w:pPr>
        <w:pStyle w:val="Heading1"/>
      </w:pPr>
      <w:bookmarkStart w:id="5" w:name="O_677385"/>
      <w:bookmarkEnd w:id="5"/>
      <w:r w:rsidRPr="00602D30">
        <w:t>Links</w:t>
      </w:r>
    </w:p>
    <w:p w:rsidR="00000000" w:rsidRPr="00602D30" w:rsidP="00EB6C79">
      <w:pPr>
        <w:pStyle w:val="BodyText"/>
      </w:pPr>
      <w:r w:rsidRPr="00602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58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02D30" w:rsidP="00602D30"/>
    <w:sectPr w:rsidSect="00602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30" w:rsidRPr="00EB6C79" w:rsidP="00EB6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79" w:rsidP="00602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C79" w:rsidP="00602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6C79" w:rsidP="00602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D30" w:rsidRPr="00EB6C79" w:rsidP="00EB6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C79" w:rsidRPr="002D2AF8" w:rsidP="00602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FNSIBK602 Manage implementation of broking service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B6C79" w:rsidP="00602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26A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0444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D30"/>
  </w:style>
  <w:style w:type="character" w:customStyle="1" w:styleId="Heading1Char">
    <w:name w:val="Heading 1 Char"/>
    <w:basedOn w:val="DefaultParagraphFont"/>
    <w:link w:val="Heading1"/>
    <w:rsid w:val="00602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D30"/>
    <w:rPr>
      <w:b/>
      <w:spacing w:val="0"/>
    </w:rPr>
  </w:style>
  <w:style w:type="paragraph" w:customStyle="1" w:styleId="SuperHeading">
    <w:name w:val="SuperHeading"/>
    <w:basedOn w:val="Normal"/>
    <w:rsid w:val="00602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2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D30"/>
    <w:rPr>
      <w:i/>
    </w:rPr>
  </w:style>
  <w:style w:type="paragraph" w:styleId="Caption">
    <w:name w:val="caption"/>
    <w:basedOn w:val="BodyText"/>
    <w:next w:val="Normal"/>
    <w:qFormat/>
    <w:rsid w:val="00602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D30"/>
  </w:style>
  <w:style w:type="paragraph" w:styleId="TableofFigures">
    <w:name w:val="table of figures"/>
    <w:basedOn w:val="Normal"/>
    <w:next w:val="Normal"/>
    <w:semiHidden/>
    <w:rsid w:val="00602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D30"/>
    <w:rPr>
      <w:rFonts w:ascii="Wingdings" w:hAnsi="Wingdings"/>
    </w:rPr>
  </w:style>
  <w:style w:type="paragraph" w:customStyle="1" w:styleId="TableHeading">
    <w:name w:val="Table Heading"/>
    <w:basedOn w:val="HeadingBase"/>
    <w:rsid w:val="00602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D30"/>
    <w:rPr>
      <w:color w:val="0033CC"/>
      <w:u w:val="none"/>
    </w:rPr>
  </w:style>
  <w:style w:type="paragraph" w:customStyle="1" w:styleId="BodyTextRight">
    <w:name w:val="Body Text Right"/>
    <w:basedOn w:val="BodyText"/>
    <w:rsid w:val="00602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D30"/>
    <w:rPr>
      <w:sz w:val="32"/>
    </w:rPr>
  </w:style>
  <w:style w:type="paragraph" w:customStyle="1" w:styleId="HeadingProcedure">
    <w:name w:val="Heading Procedure"/>
    <w:basedOn w:val="HeadingBase"/>
    <w:next w:val="Normal"/>
    <w:rsid w:val="00602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D30"/>
    <w:pPr>
      <w:spacing w:before="60" w:after="60"/>
    </w:pPr>
  </w:style>
  <w:style w:type="paragraph" w:styleId="ListContinue">
    <w:name w:val="List Continue"/>
    <w:basedOn w:val="List"/>
    <w:rsid w:val="00602D30"/>
    <w:pPr>
      <w:ind w:firstLine="0"/>
    </w:pPr>
  </w:style>
  <w:style w:type="paragraph" w:customStyle="1" w:styleId="ListNote">
    <w:name w:val="List Note"/>
    <w:basedOn w:val="List"/>
    <w:rsid w:val="00602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D30"/>
    <w:rPr>
      <w:rFonts w:ascii="Courier New" w:hAnsi="Courier New"/>
    </w:rPr>
  </w:style>
  <w:style w:type="paragraph" w:customStyle="1" w:styleId="NoteBullet">
    <w:name w:val="Note Bullet"/>
    <w:basedOn w:val="Note"/>
    <w:rsid w:val="00602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D30"/>
    <w:rPr>
      <w:b/>
      <w:smallCaps/>
    </w:rPr>
  </w:style>
  <w:style w:type="paragraph" w:customStyle="1" w:styleId="TableListNumber">
    <w:name w:val="Table List Number"/>
    <w:basedOn w:val="ListNumber"/>
    <w:rsid w:val="00602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D30"/>
    <w:pPr>
      <w:numPr>
        <w:numId w:val="8"/>
      </w:numPr>
    </w:pPr>
  </w:style>
  <w:style w:type="paragraph" w:customStyle="1" w:styleId="ListAlpha2">
    <w:name w:val="List Alpha 2"/>
    <w:basedOn w:val="List2"/>
    <w:rsid w:val="00602D30"/>
    <w:pPr>
      <w:numPr>
        <w:numId w:val="7"/>
      </w:numPr>
    </w:pPr>
  </w:style>
  <w:style w:type="paragraph" w:styleId="List2">
    <w:name w:val="List 2"/>
    <w:basedOn w:val="BodyText"/>
    <w:rsid w:val="00602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D30"/>
    <w:pPr>
      <w:numPr>
        <w:numId w:val="3"/>
      </w:numPr>
    </w:pPr>
  </w:style>
  <w:style w:type="paragraph" w:styleId="ListContinue2">
    <w:name w:val="List Continue 2"/>
    <w:basedOn w:val="List2"/>
    <w:rsid w:val="00602D30"/>
    <w:pPr>
      <w:ind w:firstLine="0"/>
    </w:pPr>
  </w:style>
  <w:style w:type="paragraph" w:styleId="ListContinue3">
    <w:name w:val="List Continue 3"/>
    <w:basedOn w:val="List3"/>
    <w:rsid w:val="00602D30"/>
    <w:pPr>
      <w:ind w:left="1021" w:firstLine="0"/>
    </w:pPr>
  </w:style>
  <w:style w:type="paragraph" w:styleId="ListContinue4">
    <w:name w:val="List Continue 4"/>
    <w:basedOn w:val="List4"/>
    <w:rsid w:val="00602D30"/>
    <w:pPr>
      <w:ind w:firstLine="0"/>
    </w:pPr>
  </w:style>
  <w:style w:type="paragraph" w:styleId="ListContinue5">
    <w:name w:val="List Continue 5"/>
    <w:basedOn w:val="List5"/>
    <w:rsid w:val="00602D30"/>
    <w:pPr>
      <w:ind w:firstLine="0"/>
    </w:pPr>
  </w:style>
  <w:style w:type="paragraph" w:styleId="ListNumber3">
    <w:name w:val="List Number 3"/>
    <w:basedOn w:val="List3"/>
    <w:rsid w:val="00602D30"/>
    <w:pPr>
      <w:numPr>
        <w:numId w:val="4"/>
      </w:numPr>
    </w:pPr>
  </w:style>
  <w:style w:type="paragraph" w:styleId="ListNumber4">
    <w:name w:val="List Number 4"/>
    <w:basedOn w:val="List4"/>
    <w:rsid w:val="00602D30"/>
    <w:pPr>
      <w:numPr>
        <w:numId w:val="5"/>
      </w:numPr>
    </w:pPr>
  </w:style>
  <w:style w:type="paragraph" w:styleId="ListNumber5">
    <w:name w:val="List Number 5"/>
    <w:basedOn w:val="List5"/>
    <w:rsid w:val="00602D30"/>
    <w:pPr>
      <w:numPr>
        <w:numId w:val="6"/>
      </w:numPr>
    </w:pPr>
  </w:style>
  <w:style w:type="paragraph" w:styleId="BlockText">
    <w:name w:val="Block Text"/>
    <w:basedOn w:val="Normal"/>
    <w:rsid w:val="00602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D30"/>
    <w:rPr>
      <w:sz w:val="16"/>
      <w:vertAlign w:val="superscript"/>
    </w:rPr>
  </w:style>
  <w:style w:type="character" w:customStyle="1" w:styleId="Symbols">
    <w:name w:val="Symbols"/>
    <w:basedOn w:val="DefaultParagraphFont"/>
    <w:rsid w:val="00602D30"/>
    <w:rPr>
      <w:rFonts w:ascii="Symbol" w:hAnsi="Symbol"/>
    </w:rPr>
  </w:style>
  <w:style w:type="character" w:customStyle="1" w:styleId="MenuOptions">
    <w:name w:val="Menu Options"/>
    <w:basedOn w:val="DefaultParagraphFont"/>
    <w:rsid w:val="00602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D30"/>
    <w:rPr>
      <w:b/>
    </w:rPr>
  </w:style>
  <w:style w:type="character" w:customStyle="1" w:styleId="Underlined">
    <w:name w:val="Underlined"/>
    <w:basedOn w:val="DefaultParagraphFont"/>
    <w:rsid w:val="00602D30"/>
    <w:rPr>
      <w:u w:val="single"/>
    </w:rPr>
  </w:style>
  <w:style w:type="paragraph" w:customStyle="1" w:styleId="TableBodyTextRight">
    <w:name w:val="Table Body Text Right"/>
    <w:basedOn w:val="TableBodyText"/>
    <w:rsid w:val="00602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D30"/>
    <w:rPr>
      <w:sz w:val="18"/>
    </w:rPr>
  </w:style>
  <w:style w:type="paragraph" w:customStyle="1" w:styleId="BodySmallRight">
    <w:name w:val="Body Small Right"/>
    <w:basedOn w:val="BodyTextRight"/>
    <w:rsid w:val="00602D30"/>
    <w:rPr>
      <w:sz w:val="18"/>
      <w:szCs w:val="18"/>
    </w:rPr>
  </w:style>
  <w:style w:type="paragraph" w:customStyle="1" w:styleId="MarginEdition">
    <w:name w:val="Margin Edition"/>
    <w:basedOn w:val="MarginNote"/>
    <w:rsid w:val="00602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D30"/>
    <w:rPr>
      <w:sz w:val="2"/>
      <w:szCs w:val="2"/>
    </w:rPr>
  </w:style>
  <w:style w:type="character" w:customStyle="1" w:styleId="Small">
    <w:name w:val="Small"/>
    <w:basedOn w:val="DefaultParagraphFont"/>
    <w:rsid w:val="00602D30"/>
    <w:rPr>
      <w:sz w:val="16"/>
    </w:rPr>
  </w:style>
  <w:style w:type="paragraph" w:customStyle="1" w:styleId="WideTable">
    <w:name w:val="Wide Table"/>
    <w:basedOn w:val="Normal"/>
    <w:rsid w:val="00602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D30"/>
  </w:style>
  <w:style w:type="paragraph" w:styleId="Quote">
    <w:name w:val="Quote"/>
    <w:basedOn w:val="Heading1"/>
    <w:link w:val="QuoteChar"/>
    <w:qFormat/>
    <w:rsid w:val="00602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D30"/>
    <w:pPr>
      <w:pageBreakBefore/>
    </w:pPr>
  </w:style>
  <w:style w:type="paragraph" w:customStyle="1" w:styleId="Border">
    <w:name w:val="Border"/>
    <w:basedOn w:val="Normal"/>
    <w:qFormat/>
    <w:rsid w:val="00602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D30"/>
    <w:rPr>
      <w:u w:val="single"/>
    </w:rPr>
  </w:style>
  <w:style w:type="character" w:customStyle="1" w:styleId="BoldandItalics">
    <w:name w:val="Bold and Italics"/>
    <w:qFormat/>
    <w:rsid w:val="00602D30"/>
    <w:rPr>
      <w:b/>
      <w:i/>
      <w:u w:val="none"/>
    </w:rPr>
  </w:style>
  <w:style w:type="paragraph" w:styleId="BalloonText">
    <w:name w:val="Balloon Text"/>
    <w:basedOn w:val="Normal"/>
    <w:link w:val="BalloonTextChar"/>
    <w:rsid w:val="00602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D30"/>
    <w:pPr>
      <w:spacing w:before="0" w:after="0"/>
    </w:pPr>
  </w:style>
  <w:style w:type="paragraph" w:customStyle="1" w:styleId="BodyTextBold">
    <w:name w:val="Body Text Bold"/>
    <w:basedOn w:val="BodyText"/>
    <w:qFormat/>
    <w:rsid w:val="00602D30"/>
    <w:rPr>
      <w:b/>
    </w:rPr>
  </w:style>
  <w:style w:type="character" w:styleId="Hyperlink">
    <w:name w:val="Hyperlink"/>
    <w:basedOn w:val="DefaultParagraphFont"/>
    <w:uiPriority w:val="99"/>
    <w:unhideWhenUsed/>
    <w:rsid w:val="00EB6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2282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FNSIBK602 Manage implementation of broking service support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2020-06-30T15:10:00Z</dcterms:created>
  <dcterms:modified xsi:type="dcterms:W3CDTF">2020-06-30T15:10:00Z</dcterms:modified>
</cp:coreProperties>
</file>