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772" w:rsidP="00DE5772">
      <w:pPr>
        <w:pStyle w:val="Title"/>
      </w:pPr>
      <w:r>
        <w:fldChar w:fldCharType="begin"/>
      </w:r>
      <w:r>
        <w:instrText xml:space="preserve"> TITLE   \* MERGEFORMAT </w:instrText>
      </w:r>
      <w:r>
        <w:fldChar w:fldCharType="separate"/>
      </w:r>
      <w:r>
        <w:t>FNSIBK601 Develop guidelines for broking services</w:t>
      </w:r>
      <w:r>
        <w:fldChar w:fldCharType="end"/>
      </w:r>
    </w:p>
    <w:p w:rsidR="00DE5772" w:rsidP="00DE5772">
      <w:pPr>
        <w:pStyle w:val="Version"/>
        <w:sectPr w:rsidSect="00082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0FA" w:rsidP="000820FA">
      <w:pPr>
        <w:pStyle w:val="SuperHeading"/>
      </w:pPr>
      <w:r w:rsidRPr="000820FA">
        <w:t>FNSIBK601 Develop guidelines for broking services</w:t>
      </w:r>
    </w:p>
    <w:p w:rsidR="00000000" w:rsidRPr="000820FA" w:rsidP="000820FA">
      <w:pPr>
        <w:pStyle w:val="Heading1"/>
      </w:pPr>
      <w:bookmarkStart w:id="1" w:name="O_677350"/>
      <w:bookmarkEnd w:id="1"/>
      <w:r w:rsidRPr="000820FA">
        <w:t>Modification History</w:t>
      </w:r>
    </w:p>
    <w:tbl>
      <w:tblPr>
        <w:tblW w:w="0" w:type="auto"/>
        <w:tblLayout w:type="fixed"/>
        <w:tblCellMar>
          <w:left w:w="62" w:type="dxa"/>
          <w:right w:w="62" w:type="dxa"/>
        </w:tblCellMar>
        <w:tblLook w:val="0000"/>
      </w:tblPr>
      <w:tblGrid>
        <w:gridCol w:w="3091"/>
        <w:gridCol w:w="5873"/>
      </w:tblGrid>
      <w:tr w:rsidTr="000820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rPr>
                <w:rStyle w:val="SpecialBold"/>
              </w:rPr>
              <w:t>Comments</w:t>
            </w:r>
          </w:p>
        </w:tc>
      </w:tr>
      <w:tr w:rsidTr="000820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t>This version first released with FNS Financial Services Training Package Version 1.0.</w:t>
            </w:r>
          </w:p>
        </w:tc>
      </w:tr>
    </w:tbl>
    <w:p w:rsidR="00000000" w:rsidRPr="000820FA" w:rsidP="000820FA">
      <w:pPr>
        <w:pStyle w:val="BodyText"/>
      </w:pPr>
    </w:p>
    <w:p w:rsidR="00000000" w:rsidRPr="000820FA" w:rsidP="000820FA">
      <w:pPr>
        <w:pStyle w:val="AllowPageBreak"/>
      </w:pPr>
    </w:p>
    <w:p w:rsidR="00000000" w:rsidRPr="000820FA" w:rsidP="000820FA">
      <w:pPr>
        <w:pStyle w:val="Heading1"/>
      </w:pPr>
      <w:bookmarkStart w:id="2" w:name="O_677351"/>
      <w:bookmarkEnd w:id="2"/>
      <w:r w:rsidRPr="000820FA">
        <w:t>Application</w:t>
      </w:r>
    </w:p>
    <w:p w:rsidR="00000000" w:rsidRPr="000820FA" w:rsidP="00DE5772">
      <w:pPr>
        <w:pStyle w:val="BodyText"/>
      </w:pPr>
      <w:r w:rsidRPr="000820FA">
        <w:t>This unit describes the specialist skills and knowledge required to develop polici</w:t>
      </w:r>
      <w:r w:rsidRPr="000820FA">
        <w:t>es, procedures and business practices to be implemented in an insurance broking organisation.</w:t>
      </w:r>
    </w:p>
    <w:p w:rsidR="00000000" w:rsidRPr="000820FA" w:rsidP="00DE5772">
      <w:pPr>
        <w:pStyle w:val="BodyText"/>
      </w:pPr>
      <w:r w:rsidRPr="000820FA">
        <w:t>It applies to individuals who have well-developed interpersonal, analytical and communication skills working within organisations of various sizes and across a r</w:t>
      </w:r>
      <w:r w:rsidRPr="000820FA">
        <w:t xml:space="preserve">ange of customer bases. </w:t>
      </w:r>
    </w:p>
    <w:p w:rsidR="00000000" w:rsidRPr="000820FA" w:rsidP="00DE5772">
      <w:pPr>
        <w:pStyle w:val="BodyText"/>
      </w:pPr>
      <w:r w:rsidRPr="000820FA">
        <w:t>Work functions in the occupational areas where this unit may be used are subject to regulatory requirements. Refer to the FNS Implementation Guide Companion Volume or the relevant regulator for specific guidance on requirements.</w:t>
      </w:r>
    </w:p>
    <w:p w:rsidR="00000000" w:rsidRPr="000820FA" w:rsidP="000820FA">
      <w:pPr>
        <w:pStyle w:val="Heading1"/>
      </w:pPr>
      <w:bookmarkStart w:id="3" w:name="O_677354"/>
      <w:bookmarkEnd w:id="3"/>
      <w:r w:rsidRPr="000820FA">
        <w:t>Unit Sector</w:t>
      </w:r>
    </w:p>
    <w:p w:rsidR="00000000" w:rsidRPr="000820FA" w:rsidP="00DE5772">
      <w:pPr>
        <w:pStyle w:val="BodyText"/>
      </w:pPr>
      <w:r w:rsidRPr="000820FA">
        <w:t>Insurance broking</w:t>
      </w:r>
    </w:p>
    <w:p w:rsidR="00000000" w:rsidRPr="000820FA" w:rsidP="000820FA">
      <w:pPr>
        <w:pStyle w:val="Heading1"/>
      </w:pPr>
      <w:bookmarkStart w:id="4" w:name="O_677355"/>
      <w:bookmarkEnd w:id="4"/>
      <w:r w:rsidRPr="000820FA">
        <w:t>Elements and Performance Criteria</w:t>
      </w:r>
    </w:p>
    <w:tbl>
      <w:tblPr>
        <w:tblW w:w="9236" w:type="dxa"/>
        <w:tblLayout w:type="fixed"/>
        <w:tblCellMar>
          <w:left w:w="62" w:type="dxa"/>
          <w:right w:w="62" w:type="dxa"/>
        </w:tblCellMar>
        <w:tblLook w:val="0000"/>
      </w:tblPr>
      <w:tblGrid>
        <w:gridCol w:w="2645"/>
        <w:gridCol w:w="6591"/>
      </w:tblGrid>
      <w:tr w:rsidTr="000820F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20FA" w:rsidP="000820FA">
            <w:pPr>
              <w:pStyle w:val="BodyText"/>
            </w:pPr>
            <w:r w:rsidRPr="000820F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20FA">
            <w:pPr>
              <w:pStyle w:val="BodyText"/>
              <w:rPr>
                <w:lang w:val="en-NZ"/>
              </w:rPr>
            </w:pPr>
            <w:r w:rsidRPr="000820FA">
              <w:rPr>
                <w:rStyle w:val="SpecialBold"/>
              </w:rPr>
              <w:t>PERFORMANCE CRITERIA</w:t>
            </w:r>
          </w:p>
        </w:tc>
      </w:tr>
      <w:tr w:rsidTr="000820F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rPr>
                <w:rStyle w:val="Emphasis"/>
              </w:rPr>
              <w:t>Performance criteria describe the performance needed to demonstrate achievement of the element.</w:t>
            </w:r>
          </w:p>
        </w:tc>
      </w:tr>
      <w:tr w:rsidTr="000820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1. Identify opportunities and constraints for provision of broking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t xml:space="preserve">1.1 Review business operations to ensure compliance with relevant legislation </w:t>
            </w:r>
          </w:p>
          <w:p w:rsidR="00000000" w:rsidRPr="000820FA" w:rsidP="000820FA">
            <w:pPr>
              <w:pStyle w:val="BodyText"/>
            </w:pPr>
            <w:r w:rsidRPr="000820FA">
              <w:t xml:space="preserve">1.2 </w:t>
            </w:r>
            <w:r w:rsidRPr="000820FA">
              <w:t xml:space="preserve">Identify availability of suitable products and/or suppliers </w:t>
            </w:r>
          </w:p>
          <w:p w:rsidR="00000000" w:rsidRPr="000820FA" w:rsidP="000820FA">
            <w:pPr>
              <w:pStyle w:val="BodyText"/>
            </w:pPr>
            <w:r w:rsidRPr="000820FA">
              <w:t>1.3 Identify resource limitations that impact on provision of insurance broking services</w:t>
            </w:r>
          </w:p>
          <w:p w:rsidR="00000000" w:rsidP="000820FA">
            <w:pPr>
              <w:pStyle w:val="BodyText"/>
              <w:rPr>
                <w:lang w:val="en-NZ"/>
              </w:rPr>
            </w:pPr>
            <w:r w:rsidRPr="000820FA">
              <w:t xml:space="preserve">1.4 Determine responses to deal with contingent demand </w:t>
            </w:r>
            <w:r w:rsidRPr="000820FA">
              <w:t>requirements</w:t>
            </w:r>
          </w:p>
        </w:tc>
      </w:tr>
      <w:tr w:rsidTr="000820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2. Establish client risk assessment methodology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t xml:space="preserve">2.1 Develop risk exposure review documentation to enable effective analysis of client risks </w:t>
            </w:r>
          </w:p>
          <w:p w:rsidR="00000000" w:rsidRPr="000820FA" w:rsidP="000820FA">
            <w:pPr>
              <w:pStyle w:val="BodyText"/>
            </w:pPr>
            <w:r w:rsidRPr="000820FA">
              <w:t>2.2 Develop notices and/or instructions to ensure full disclosures are made in compliance with relevant legislation</w:t>
            </w:r>
            <w:r w:rsidRPr="000820FA">
              <w:t xml:space="preserve"> and underwriting requirements </w:t>
            </w:r>
          </w:p>
          <w:p w:rsidR="00000000" w:rsidP="000820FA">
            <w:pPr>
              <w:pStyle w:val="BodyText"/>
              <w:rPr>
                <w:lang w:val="en-NZ"/>
              </w:rPr>
            </w:pPr>
            <w:r w:rsidRPr="000820FA">
              <w:t xml:space="preserve">2.3 Identify resource and expertise requirements to ensure required additional or specialist support is obtained </w:t>
            </w:r>
          </w:p>
        </w:tc>
      </w:tr>
      <w:tr w:rsidTr="000820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3. Establish client contact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t xml:space="preserve">3.1 Determine the measures to establish levels of client contact </w:t>
            </w:r>
          </w:p>
          <w:p w:rsidR="00000000" w:rsidP="000820FA">
            <w:pPr>
              <w:pStyle w:val="BodyText"/>
              <w:rPr>
                <w:lang w:val="en-NZ"/>
              </w:rPr>
            </w:pPr>
            <w:r w:rsidRPr="000820FA">
              <w:t>3.2 De</w:t>
            </w:r>
            <w:r w:rsidRPr="000820FA">
              <w:t>sign service level agreements (SLAs) from client contact criteria</w:t>
            </w:r>
          </w:p>
        </w:tc>
      </w:tr>
      <w:tr w:rsidTr="000820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4. Determine procedures for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t xml:space="preserve">4.1 Establish and document distribution procedures in compliance with relevant legislation and underwriter requirements </w:t>
            </w:r>
          </w:p>
          <w:p w:rsidR="00000000" w:rsidRPr="000820FA" w:rsidP="000820FA">
            <w:pPr>
              <w:pStyle w:val="BodyText"/>
            </w:pPr>
            <w:r w:rsidRPr="000820FA">
              <w:t xml:space="preserve">4.2 Determine appropriate </w:t>
            </w:r>
            <w:r w:rsidRPr="000820FA">
              <w:t>levels of documentation for client service</w:t>
            </w:r>
          </w:p>
        </w:tc>
      </w:tr>
    </w:tbl>
    <w:p w:rsidR="00000000" w:rsidRPr="000820FA" w:rsidP="000820FA">
      <w:pPr>
        <w:pStyle w:val="BodyText"/>
      </w:pPr>
    </w:p>
    <w:p w:rsidR="00000000" w:rsidRPr="000820FA" w:rsidP="000820FA">
      <w:pPr>
        <w:pStyle w:val="AllowPageBreak"/>
      </w:pPr>
    </w:p>
    <w:p w:rsidR="00000000" w:rsidRPr="000820FA" w:rsidP="000820FA">
      <w:pPr>
        <w:pStyle w:val="Heading1"/>
      </w:pPr>
      <w:bookmarkStart w:id="5" w:name="O_677356"/>
      <w:bookmarkEnd w:id="5"/>
      <w:r w:rsidRPr="000820FA">
        <w:t>Foundation Skills</w:t>
      </w:r>
    </w:p>
    <w:p w:rsidR="00000000" w:rsidRPr="00DE5772" w:rsidP="00DE5772">
      <w:pPr>
        <w:pStyle w:val="BodyText"/>
        <w:rPr>
          <w:i/>
        </w:rPr>
      </w:pPr>
      <w:r w:rsidRPr="00DE577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82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rPr>
                <w:rStyle w:val="SpecialBold"/>
              </w:rPr>
              <w:t>Performanc</w:t>
            </w:r>
            <w:r w:rsidRPr="000820FA">
              <w:rPr>
                <w:rStyle w:val="SpecialBold"/>
              </w:rPr>
              <w:t>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rPr>
                <w:rStyle w:val="SpecialBold"/>
              </w:rPr>
              <w:t>Description</w:t>
            </w:r>
          </w:p>
        </w:tc>
      </w:tr>
      <w:tr w:rsidTr="00082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1.1, 1.2, 4.1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ListBullet"/>
              <w:rPr>
                <w:lang w:val="en-NZ"/>
              </w:rPr>
            </w:pPr>
            <w:r w:rsidRPr="000820FA">
              <w:t>Organises, interprets and critiques material from a range of sources and identifies relevant and key information</w:t>
            </w:r>
          </w:p>
        </w:tc>
      </w:tr>
      <w:tr w:rsidTr="00082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2.1, 2.2, 3.1, 3.2, 4.1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ListBullet"/>
              <w:rPr>
                <w:lang w:val="en-NZ"/>
              </w:rPr>
            </w:pPr>
            <w:r w:rsidRPr="000820FA">
              <w:t>Develops material for a specific audience using clear, detailed language to convey explicit information, requirements and recommendations</w:t>
            </w:r>
          </w:p>
        </w:tc>
      </w:tr>
      <w:tr w:rsidTr="00082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1.3, 2.1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ListBullet"/>
            </w:pPr>
            <w:r w:rsidRPr="000820FA">
              <w:t xml:space="preserve">Performs accurate mathematical calculations to achieve required outcomes </w:t>
            </w:r>
          </w:p>
          <w:p w:rsidR="00000000" w:rsidP="000820FA">
            <w:pPr>
              <w:pStyle w:val="ListBullet"/>
              <w:rPr>
                <w:lang w:val="en-NZ"/>
              </w:rPr>
            </w:pPr>
            <w:r w:rsidRPr="000820FA">
              <w:t>Demonstrates an awarenes</w:t>
            </w:r>
            <w:r w:rsidRPr="000820FA">
              <w:t>s of budgetary limitations for planned services</w:t>
            </w:r>
          </w:p>
        </w:tc>
      </w:tr>
      <w:tr w:rsidTr="00082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1.1, 1.3, 2.2, 4.1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ListBullet"/>
            </w:pPr>
            <w:r w:rsidRPr="000820FA">
              <w:t>Modifies or develops policies and procedures that comply with legislative requirements and underwriting requirements</w:t>
            </w:r>
          </w:p>
          <w:p w:rsidR="00000000" w:rsidP="000820FA">
            <w:pPr>
              <w:pStyle w:val="ListBullet"/>
              <w:rPr>
                <w:lang w:val="en-NZ"/>
              </w:rPr>
            </w:pPr>
            <w:r w:rsidRPr="000820FA">
              <w:t xml:space="preserve">Takes full responsibility for monitoring compliance with relevant legislation and underwriting requirements </w:t>
            </w:r>
          </w:p>
        </w:tc>
      </w:tr>
      <w:tr w:rsidTr="00082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1.2, 1.3, 2.3, 3.1, 4.1, 4.2,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ListBullet"/>
            </w:pPr>
            <w:r w:rsidRPr="000820FA">
              <w:t>Plans, sequences and implements complex activities, aiming to achieve them efficiently to meet or</w:t>
            </w:r>
            <w:r w:rsidRPr="000820FA">
              <w:t>ganisational goals</w:t>
            </w:r>
          </w:p>
          <w:p w:rsidR="00000000" w:rsidRPr="000820FA" w:rsidP="000820FA">
            <w:pPr>
              <w:pStyle w:val="ListBullet"/>
            </w:pPr>
            <w:r w:rsidRPr="000820FA">
              <w:t>Makes high impact decisions in a complex and diverse environment, using input from a range of sources</w:t>
            </w:r>
          </w:p>
          <w:p w:rsidR="00000000" w:rsidRPr="000820FA" w:rsidP="000820FA">
            <w:pPr>
              <w:pStyle w:val="ListBullet"/>
            </w:pPr>
            <w:r w:rsidRPr="000820FA">
              <w:t>Uses digital technologies to access, organise, analyse and store complex data</w:t>
            </w:r>
          </w:p>
        </w:tc>
      </w:tr>
    </w:tbl>
    <w:p w:rsidR="00000000" w:rsidRPr="000820FA" w:rsidP="000820FA">
      <w:pPr>
        <w:pStyle w:val="BodyText"/>
      </w:pPr>
    </w:p>
    <w:p w:rsidR="00000000" w:rsidRPr="000820FA" w:rsidP="000820FA">
      <w:pPr>
        <w:pStyle w:val="AllowPageBreak"/>
      </w:pPr>
    </w:p>
    <w:p w:rsidR="00000000" w:rsidRPr="000820FA" w:rsidP="000820FA">
      <w:pPr>
        <w:pStyle w:val="Heading1"/>
      </w:pPr>
      <w:bookmarkStart w:id="6" w:name="O_677358"/>
      <w:bookmarkEnd w:id="6"/>
      <w:r w:rsidRPr="000820FA">
        <w:t>Unit Mapping Information</w:t>
      </w:r>
    </w:p>
    <w:tbl>
      <w:tblPr>
        <w:tblW w:w="0" w:type="auto"/>
        <w:tblLayout w:type="fixed"/>
        <w:tblCellMar>
          <w:left w:w="62" w:type="dxa"/>
          <w:right w:w="62" w:type="dxa"/>
        </w:tblCellMar>
        <w:tblLook w:val="0000"/>
      </w:tblPr>
      <w:tblGrid>
        <w:gridCol w:w="2220"/>
        <w:gridCol w:w="2295"/>
        <w:gridCol w:w="2295"/>
        <w:gridCol w:w="2295"/>
      </w:tblGrid>
      <w:tr w:rsidTr="000820F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rPr>
                <w:rStyle w:val="SpecialBold"/>
              </w:rPr>
              <w:t>Code and titl</w:t>
            </w:r>
            <w:r w:rsidRPr="000820FA">
              <w:rPr>
                <w:rStyle w:val="SpecialBold"/>
              </w:rPr>
              <w:t xml:space="preserve">e </w:t>
            </w:r>
          </w:p>
          <w:p w:rsidR="00000000" w:rsidRPr="000820FA" w:rsidP="000820FA">
            <w:pPr>
              <w:pStyle w:val="BodyText"/>
            </w:pPr>
            <w:r w:rsidRPr="000820F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rPr>
                <w:rStyle w:val="SpecialBold"/>
              </w:rPr>
              <w:t>Code and title</w:t>
            </w:r>
          </w:p>
          <w:p w:rsidR="00000000" w:rsidRPr="000820FA" w:rsidP="000820FA">
            <w:pPr>
              <w:pStyle w:val="BodyText"/>
            </w:pPr>
            <w:r w:rsidRPr="000820F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rPr>
                <w:rStyle w:val="SpecialBold"/>
              </w:rPr>
              <w:t>Equivalence status</w:t>
            </w:r>
          </w:p>
        </w:tc>
      </w:tr>
      <w:tr w:rsidTr="000820F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FNSIBK601 Develop guidelines for broking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FA">
            <w:pPr>
              <w:pStyle w:val="BodyText"/>
              <w:rPr>
                <w:lang w:val="en-NZ"/>
              </w:rPr>
            </w:pPr>
            <w:r w:rsidRPr="000820FA">
              <w:t>FNSIBK601A Develop guidelines for broking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t>Updated to meet Standards for Training Packages</w:t>
            </w:r>
          </w:p>
          <w:p w:rsidR="00000000" w:rsidRPr="000820FA" w:rsidP="000820FA">
            <w:pPr>
              <w:pStyle w:val="BodyText"/>
            </w:pPr>
            <w:r w:rsidRPr="000820FA">
              <w:t>Prerequisite unit removed</w:t>
            </w:r>
          </w:p>
          <w:p w:rsidR="00000000" w:rsidP="000820FA">
            <w:pPr>
              <w:pStyle w:val="BodyText"/>
              <w:rPr>
                <w:lang w:val="en-NZ"/>
              </w:rPr>
            </w:pPr>
            <w:r w:rsidRPr="000820FA">
              <w:t>Minor wording changes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FA" w:rsidP="000820FA">
            <w:pPr>
              <w:pStyle w:val="BodyText"/>
            </w:pPr>
            <w:r w:rsidRPr="000820FA">
              <w:t>No equivalent unit</w:t>
            </w:r>
          </w:p>
        </w:tc>
      </w:tr>
    </w:tbl>
    <w:p w:rsidR="00000000" w:rsidRPr="000820FA" w:rsidP="000820FA">
      <w:pPr>
        <w:pStyle w:val="BodyText"/>
      </w:pPr>
    </w:p>
    <w:p w:rsidR="00000000" w:rsidRPr="000820FA" w:rsidP="000820FA">
      <w:pPr>
        <w:pStyle w:val="AllowPageBreak"/>
      </w:pPr>
    </w:p>
    <w:p w:rsidR="00000000" w:rsidRPr="000820FA" w:rsidP="000820FA">
      <w:pPr>
        <w:pStyle w:val="Heading1"/>
      </w:pPr>
      <w:bookmarkStart w:id="7" w:name="O_677365"/>
      <w:bookmarkEnd w:id="7"/>
      <w:r w:rsidRPr="000820FA">
        <w:t>Links</w:t>
      </w:r>
    </w:p>
    <w:p w:rsidR="00000000" w:rsidRPr="000820FA" w:rsidP="00DE5772">
      <w:pPr>
        <w:pStyle w:val="BodyText"/>
      </w:pPr>
      <w:r w:rsidRPr="000820F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51BB2">
        <w:rPr>
          <w:rStyle w:val="Hyperlink"/>
        </w:rPr>
        <w:t>https://vetnet.gov.au/Pages/TrainingDocs.aspx?q=c7200cc8-0566-4f04-b76f-e89fd6f102fe</w:t>
      </w:r>
      <w:r>
        <w:fldChar w:fldCharType="end"/>
      </w:r>
    </w:p>
    <w:p w:rsidR="00000000" w:rsidRPr="000820FA" w:rsidP="000820FA"/>
    <w:sectPr w:rsidSect="00082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FA" w:rsidRPr="00DE5772" w:rsidP="00DE5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72" w:rsidP="00082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772" w:rsidP="000820F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E5772" w:rsidP="00082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0FA" w:rsidRPr="00DE5772" w:rsidP="00DE57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72" w:rsidRPr="002D2AF8" w:rsidP="000820FA">
    <w:pPr>
      <w:pStyle w:val="Header"/>
      <w:framePr w:wrap="around"/>
    </w:pPr>
    <w:r>
      <w:fldChar w:fldCharType="begin"/>
    </w:r>
    <w:r>
      <w:instrText xml:space="preserve"> TITLE   \* MERGEFORMAT </w:instrText>
    </w:r>
    <w:r>
      <w:fldChar w:fldCharType="separate"/>
    </w:r>
    <w:r>
      <w:t>FNSIBK601 Develop guidelines for broking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DE5772" w:rsidP="00082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7A0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E64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0FA"/>
    <w:pPr>
      <w:spacing w:before="360" w:after="60"/>
      <w:outlineLvl w:val="0"/>
    </w:pPr>
    <w:rPr>
      <w:sz w:val="32"/>
    </w:rPr>
  </w:style>
  <w:style w:type="paragraph" w:styleId="Heading2">
    <w:name w:val="heading 2"/>
    <w:basedOn w:val="HeadingBase"/>
    <w:next w:val="BodyText"/>
    <w:link w:val="Heading2Char"/>
    <w:qFormat/>
    <w:rsid w:val="000820FA"/>
    <w:pPr>
      <w:keepLines/>
      <w:spacing w:before="240" w:after="120"/>
      <w:outlineLvl w:val="1"/>
    </w:pPr>
    <w:rPr>
      <w:sz w:val="28"/>
      <w:szCs w:val="40"/>
    </w:rPr>
  </w:style>
  <w:style w:type="paragraph" w:styleId="Heading3">
    <w:name w:val="heading 3"/>
    <w:basedOn w:val="HeadingBase"/>
    <w:next w:val="BodyText"/>
    <w:link w:val="Heading3Char"/>
    <w:qFormat/>
    <w:rsid w:val="000820FA"/>
    <w:pPr>
      <w:spacing w:before="180" w:after="120"/>
      <w:outlineLvl w:val="2"/>
    </w:pPr>
    <w:rPr>
      <w:spacing w:val="-10"/>
      <w:kern w:val="32"/>
    </w:rPr>
  </w:style>
  <w:style w:type="paragraph" w:styleId="Heading4">
    <w:name w:val="heading 4"/>
    <w:basedOn w:val="HeadingBase"/>
    <w:next w:val="BodyText"/>
    <w:link w:val="Heading4Char"/>
    <w:qFormat/>
    <w:rsid w:val="000820FA"/>
    <w:pPr>
      <w:spacing w:before="160" w:after="120"/>
      <w:outlineLvl w:val="3"/>
    </w:pPr>
    <w:rPr>
      <w:sz w:val="22"/>
    </w:rPr>
  </w:style>
  <w:style w:type="paragraph" w:styleId="Heading5">
    <w:name w:val="heading 5"/>
    <w:basedOn w:val="HeadingBase"/>
    <w:next w:val="Normal"/>
    <w:link w:val="Heading5Char"/>
    <w:qFormat/>
    <w:rsid w:val="000820FA"/>
    <w:pPr>
      <w:spacing w:before="80"/>
      <w:outlineLvl w:val="4"/>
    </w:pPr>
    <w:rPr>
      <w:color w:val="918585"/>
      <w:sz w:val="20"/>
    </w:rPr>
  </w:style>
  <w:style w:type="paragraph" w:styleId="Heading6">
    <w:name w:val="heading 6"/>
    <w:basedOn w:val="HeadingBase"/>
    <w:next w:val="Normal"/>
    <w:link w:val="Heading6Char"/>
    <w:qFormat/>
    <w:rsid w:val="000820FA"/>
    <w:pPr>
      <w:spacing w:before="60"/>
      <w:outlineLvl w:val="5"/>
    </w:pPr>
    <w:rPr>
      <w:color w:val="918585"/>
      <w:sz w:val="20"/>
    </w:rPr>
  </w:style>
  <w:style w:type="paragraph" w:styleId="Heading7">
    <w:name w:val="heading 7"/>
    <w:basedOn w:val="Normal"/>
    <w:next w:val="Normal"/>
    <w:link w:val="Heading7Char"/>
    <w:qFormat/>
    <w:rsid w:val="000820FA"/>
    <w:pPr>
      <w:ind w:left="720"/>
      <w:outlineLvl w:val="6"/>
    </w:pPr>
    <w:rPr>
      <w:i/>
    </w:rPr>
  </w:style>
  <w:style w:type="paragraph" w:styleId="Heading8">
    <w:name w:val="heading 8"/>
    <w:basedOn w:val="Normal"/>
    <w:next w:val="Normal"/>
    <w:link w:val="Heading8Char"/>
    <w:qFormat/>
    <w:rsid w:val="000820FA"/>
    <w:pPr>
      <w:ind w:left="720"/>
      <w:outlineLvl w:val="7"/>
    </w:pPr>
    <w:rPr>
      <w:i/>
    </w:rPr>
  </w:style>
  <w:style w:type="paragraph" w:styleId="Heading9">
    <w:name w:val="heading 9"/>
    <w:basedOn w:val="Normal"/>
    <w:next w:val="Normal"/>
    <w:link w:val="Heading9Char"/>
    <w:qFormat/>
    <w:rsid w:val="000820FA"/>
    <w:pPr>
      <w:ind w:left="720"/>
      <w:outlineLvl w:val="8"/>
    </w:pPr>
    <w:rPr>
      <w:i/>
    </w:rPr>
  </w:style>
  <w:style w:type="character" w:default="1" w:styleId="DefaultParagraphFont">
    <w:name w:val="Default Paragraph Font"/>
    <w:uiPriority w:val="1"/>
    <w:unhideWhenUsed/>
    <w:rsid w:val="00082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0FA"/>
  </w:style>
  <w:style w:type="character" w:customStyle="1" w:styleId="Heading1Char">
    <w:name w:val="Heading 1 Char"/>
    <w:basedOn w:val="DefaultParagraphFont"/>
    <w:link w:val="Heading1"/>
    <w:rsid w:val="000820FA"/>
    <w:rPr>
      <w:rFonts w:ascii="Times New Roman" w:eastAsia="Times New Roman" w:hAnsi="Times New Roman" w:cs="Times New Roman"/>
      <w:b/>
      <w:sz w:val="32"/>
      <w:szCs w:val="20"/>
      <w:lang w:eastAsia="en-US"/>
    </w:rPr>
  </w:style>
  <w:style w:type="paragraph" w:styleId="BodyText">
    <w:name w:val="Body Text"/>
    <w:basedOn w:val="Normal"/>
    <w:link w:val="BodyTextChar"/>
    <w:rsid w:val="00082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0FA"/>
    <w:rPr>
      <w:rFonts w:ascii="Times New Roman" w:eastAsia="Times New Roman" w:hAnsi="Times New Roman" w:cs="Times New Roman"/>
      <w:sz w:val="24"/>
      <w:lang w:eastAsia="en-US"/>
    </w:rPr>
  </w:style>
  <w:style w:type="paragraph" w:styleId="ListBullet">
    <w:name w:val="List Bullet"/>
    <w:basedOn w:val="List"/>
    <w:rsid w:val="000820FA"/>
    <w:pPr>
      <w:numPr>
        <w:numId w:val="11"/>
      </w:numPr>
      <w:tabs>
        <w:tab w:val="clear" w:pos="340"/>
      </w:tabs>
      <w:spacing w:before="40" w:after="40"/>
    </w:pPr>
  </w:style>
  <w:style w:type="character" w:customStyle="1" w:styleId="SpecialBold">
    <w:name w:val="Special Bold"/>
    <w:basedOn w:val="DefaultParagraphFont"/>
    <w:rsid w:val="000820FA"/>
    <w:rPr>
      <w:b/>
      <w:spacing w:val="0"/>
    </w:rPr>
  </w:style>
  <w:style w:type="character" w:styleId="Emphasis">
    <w:name w:val="Emphasis"/>
    <w:basedOn w:val="DefaultParagraphFont"/>
    <w:qFormat/>
    <w:rsid w:val="000820FA"/>
    <w:rPr>
      <w:i/>
    </w:rPr>
  </w:style>
  <w:style w:type="paragraph" w:customStyle="1" w:styleId="SuperHeading">
    <w:name w:val="SuperHeading"/>
    <w:basedOn w:val="Normal"/>
    <w:rsid w:val="000820FA"/>
    <w:pPr>
      <w:spacing w:before="240" w:after="120"/>
      <w:outlineLvl w:val="0"/>
    </w:pPr>
    <w:rPr>
      <w:rFonts w:ascii="Times New Roman" w:hAnsi="Times New Roman"/>
      <w:b/>
      <w:sz w:val="32"/>
    </w:rPr>
  </w:style>
  <w:style w:type="paragraph" w:customStyle="1" w:styleId="AllowPageBreak">
    <w:name w:val="AllowPageBreak"/>
    <w:rsid w:val="00082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0FA"/>
    <w:rPr>
      <w:rFonts w:ascii="Courier New" w:eastAsia="Times New Roman" w:hAnsi="Courier New" w:cs="Times New Roman"/>
      <w:i/>
      <w:szCs w:val="20"/>
      <w:lang w:eastAsia="en-US"/>
    </w:rPr>
  </w:style>
  <w:style w:type="paragraph" w:customStyle="1" w:styleId="HeadingBase">
    <w:name w:val="Heading Base"/>
    <w:rsid w:val="00082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0FA"/>
    <w:pPr>
      <w:tabs>
        <w:tab w:val="right" w:leader="dot" w:pos="9072"/>
      </w:tabs>
      <w:ind w:left="567"/>
    </w:pPr>
    <w:rPr>
      <w:szCs w:val="22"/>
    </w:rPr>
  </w:style>
  <w:style w:type="paragraph" w:customStyle="1" w:styleId="TOCBase">
    <w:name w:val="TOC Base"/>
    <w:rsid w:val="00082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0FA"/>
    <w:pPr>
      <w:tabs>
        <w:tab w:val="right" w:leader="dot" w:pos="9072"/>
      </w:tabs>
      <w:spacing w:before="40" w:after="40"/>
      <w:ind w:left="284"/>
    </w:pPr>
    <w:rPr>
      <w:rFonts w:ascii="Times New Roman" w:hAnsi="Times New Roman"/>
    </w:rPr>
  </w:style>
  <w:style w:type="paragraph" w:styleId="TOC1">
    <w:name w:val="toc 1"/>
    <w:basedOn w:val="TOCBase"/>
    <w:next w:val="Normal"/>
    <w:rsid w:val="00082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0FA"/>
    <w:rPr>
      <w:rFonts w:ascii="Times New Roman" w:eastAsia="Times New Roman" w:hAnsi="Times New Roman" w:cs="Times New Roman"/>
      <w:sz w:val="16"/>
      <w:lang w:eastAsia="en-US"/>
    </w:rPr>
  </w:style>
  <w:style w:type="paragraph" w:styleId="Title">
    <w:name w:val="Title"/>
    <w:basedOn w:val="HeadingBase"/>
    <w:link w:val="TitleChar"/>
    <w:qFormat/>
    <w:rsid w:val="000820FA"/>
    <w:pPr>
      <w:spacing w:before="5040"/>
      <w:jc w:val="center"/>
    </w:pPr>
    <w:rPr>
      <w:sz w:val="48"/>
      <w:szCs w:val="72"/>
      <w:lang w:val="en-US"/>
    </w:rPr>
  </w:style>
  <w:style w:type="character" w:customStyle="1" w:styleId="TitleChar">
    <w:name w:val="Title Char"/>
    <w:basedOn w:val="DefaultParagraphFont"/>
    <w:link w:val="Title"/>
    <w:rsid w:val="00082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0FA"/>
    <w:pPr>
      <w:tabs>
        <w:tab w:val="left" w:pos="3600"/>
        <w:tab w:val="left" w:pos="3958"/>
      </w:tabs>
    </w:pPr>
  </w:style>
  <w:style w:type="paragraph" w:styleId="List">
    <w:name w:val="List"/>
    <w:basedOn w:val="BodyText"/>
    <w:next w:val="BodyText"/>
    <w:rsid w:val="000820FA"/>
    <w:pPr>
      <w:tabs>
        <w:tab w:val="left" w:pos="340"/>
      </w:tabs>
      <w:spacing w:before="60" w:after="60"/>
      <w:ind w:left="340" w:hanging="340"/>
    </w:pPr>
  </w:style>
  <w:style w:type="paragraph" w:customStyle="1" w:styleId="Note">
    <w:name w:val="Note"/>
    <w:basedOn w:val="BodyText"/>
    <w:rsid w:val="00082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0FA"/>
    <w:pPr>
      <w:framePr w:wrap="auto" w:hAnchor="text" w:y="6049"/>
    </w:pPr>
    <w:rPr>
      <w:color w:val="000000"/>
      <w:sz w:val="40"/>
    </w:rPr>
  </w:style>
  <w:style w:type="paragraph" w:customStyle="1" w:styleId="TOCTitle">
    <w:name w:val="TOCTitle"/>
    <w:basedOn w:val="Heading1"/>
    <w:rsid w:val="000820FA"/>
    <w:pPr>
      <w:spacing w:after="240"/>
      <w:jc w:val="center"/>
      <w:outlineLvl w:val="9"/>
    </w:pPr>
    <w:rPr>
      <w:caps/>
    </w:rPr>
  </w:style>
  <w:style w:type="paragraph" w:customStyle="1" w:styleId="Version">
    <w:name w:val="Version"/>
    <w:rsid w:val="00082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0FA"/>
    <w:pPr>
      <w:numPr>
        <w:numId w:val="12"/>
      </w:numPr>
      <w:tabs>
        <w:tab w:val="clear" w:pos="680"/>
      </w:tabs>
    </w:pPr>
  </w:style>
  <w:style w:type="paragraph" w:styleId="Index1">
    <w:name w:val="index 1"/>
    <w:basedOn w:val="Normal"/>
    <w:next w:val="Normal"/>
    <w:semiHidden/>
    <w:rsid w:val="000820FA"/>
    <w:pPr>
      <w:keepNext w:val="0"/>
      <w:tabs>
        <w:tab w:val="right" w:pos="4176"/>
      </w:tabs>
      <w:ind w:left="198" w:hanging="198"/>
    </w:pPr>
    <w:rPr>
      <w:rFonts w:ascii="Garamond" w:hAnsi="Garamond"/>
    </w:rPr>
  </w:style>
  <w:style w:type="paragraph" w:styleId="IndexHeading">
    <w:name w:val="index heading"/>
    <w:basedOn w:val="Normal"/>
    <w:next w:val="Index1"/>
    <w:semiHidden/>
    <w:rsid w:val="000820FA"/>
    <w:pPr>
      <w:spacing w:before="120" w:after="120"/>
    </w:pPr>
    <w:rPr>
      <w:rFonts w:ascii="Arial" w:hAnsi="Arial"/>
      <w:b/>
      <w:color w:val="918585"/>
      <w:sz w:val="24"/>
    </w:rPr>
  </w:style>
  <w:style w:type="paragraph" w:styleId="Header">
    <w:name w:val="header"/>
    <w:basedOn w:val="Normal"/>
    <w:link w:val="HeaderChar"/>
    <w:rsid w:val="00082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0FA"/>
    <w:rPr>
      <w:rFonts w:ascii="Times New Roman" w:eastAsia="Times New Roman" w:hAnsi="Times New Roman" w:cs="Times New Roman"/>
      <w:sz w:val="16"/>
      <w:szCs w:val="20"/>
      <w:lang w:val="en-GB" w:eastAsia="en-US"/>
    </w:rPr>
  </w:style>
  <w:style w:type="paragraph" w:customStyle="1" w:styleId="Chapter">
    <w:name w:val="Chapter"/>
    <w:basedOn w:val="Normal"/>
    <w:rsid w:val="000820FA"/>
    <w:pPr>
      <w:spacing w:before="240"/>
    </w:pPr>
    <w:rPr>
      <w:rFonts w:ascii="Times New Roman" w:hAnsi="Times New Roman"/>
      <w:smallCaps/>
      <w:spacing w:val="80"/>
      <w:sz w:val="28"/>
    </w:rPr>
  </w:style>
  <w:style w:type="paragraph" w:customStyle="1" w:styleId="InChapter">
    <w:name w:val="InChapter"/>
    <w:basedOn w:val="Heading3"/>
    <w:rsid w:val="000820FA"/>
    <w:pPr>
      <w:spacing w:after="240"/>
      <w:outlineLvl w:val="9"/>
    </w:pPr>
    <w:rPr>
      <w:noProof/>
    </w:rPr>
  </w:style>
  <w:style w:type="paragraph" w:styleId="Index2">
    <w:name w:val="index 2"/>
    <w:basedOn w:val="Normal"/>
    <w:next w:val="Normal"/>
    <w:semiHidden/>
    <w:rsid w:val="000820FA"/>
    <w:pPr>
      <w:tabs>
        <w:tab w:val="right" w:pos="4176"/>
      </w:tabs>
      <w:ind w:left="568" w:hanging="284"/>
    </w:pPr>
    <w:rPr>
      <w:rFonts w:ascii="Garamond" w:hAnsi="Garamond"/>
    </w:rPr>
  </w:style>
  <w:style w:type="paragraph" w:customStyle="1" w:styleId="Byline">
    <w:name w:val="Byline"/>
    <w:rsid w:val="00082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0FA"/>
    <w:pPr>
      <w:tabs>
        <w:tab w:val="clear" w:pos="3600"/>
        <w:tab w:val="clear" w:pos="3958"/>
      </w:tabs>
      <w:jc w:val="right"/>
    </w:pPr>
  </w:style>
  <w:style w:type="paragraph" w:styleId="Caption">
    <w:name w:val="caption"/>
    <w:basedOn w:val="BodyText"/>
    <w:next w:val="Normal"/>
    <w:qFormat/>
    <w:rsid w:val="000820FA"/>
    <w:pPr>
      <w:framePr w:w="2268" w:hSpace="181" w:vSpace="181" w:wrap="around" w:vAnchor="text" w:hAnchor="page" w:x="1135" w:y="285" w:anchorLock="1"/>
    </w:pPr>
    <w:rPr>
      <w:i/>
    </w:rPr>
  </w:style>
  <w:style w:type="paragraph" w:customStyle="1" w:styleId="MiniTOCTitle">
    <w:name w:val="MiniTOCTitle"/>
    <w:basedOn w:val="Heading4"/>
    <w:rsid w:val="000820FA"/>
    <w:pPr>
      <w:spacing w:before="240"/>
      <w:outlineLvl w:val="9"/>
    </w:pPr>
    <w:rPr>
      <w:noProof/>
      <w:sz w:val="24"/>
    </w:rPr>
  </w:style>
  <w:style w:type="paragraph" w:customStyle="1" w:styleId="MiniTOCItem">
    <w:name w:val="MiniTOCItem"/>
    <w:basedOn w:val="ListBullet"/>
    <w:rsid w:val="000820FA"/>
    <w:pPr>
      <w:numPr>
        <w:numId w:val="0"/>
      </w:numPr>
      <w:tabs>
        <w:tab w:val="right" w:leader="dot" w:pos="6521"/>
      </w:tabs>
      <w:spacing w:before="0" w:after="0"/>
    </w:pPr>
  </w:style>
  <w:style w:type="paragraph" w:customStyle="1" w:styleId="TOFTitle">
    <w:name w:val="TOFTitle"/>
    <w:basedOn w:val="TOCTitle"/>
    <w:rsid w:val="000820FA"/>
  </w:style>
  <w:style w:type="paragraph" w:styleId="TableofFigures">
    <w:name w:val="table of figures"/>
    <w:basedOn w:val="Normal"/>
    <w:next w:val="Normal"/>
    <w:semiHidden/>
    <w:rsid w:val="000820FA"/>
    <w:pPr>
      <w:tabs>
        <w:tab w:val="right" w:leader="dot" w:pos="9072"/>
      </w:tabs>
      <w:ind w:left="970" w:hanging="403"/>
    </w:pPr>
    <w:rPr>
      <w:rFonts w:ascii="Times New Roman" w:hAnsi="Times New Roman"/>
      <w:b/>
    </w:rPr>
  </w:style>
  <w:style w:type="paragraph" w:styleId="ListNumber">
    <w:name w:val="List Number"/>
    <w:basedOn w:val="List"/>
    <w:rsid w:val="000820FA"/>
    <w:pPr>
      <w:numPr>
        <w:numId w:val="14"/>
      </w:numPr>
      <w:tabs>
        <w:tab w:val="clear" w:pos="340"/>
      </w:tabs>
    </w:pPr>
  </w:style>
  <w:style w:type="character" w:customStyle="1" w:styleId="WingdingSymbols">
    <w:name w:val="Wingding Symbols"/>
    <w:rsid w:val="000820FA"/>
    <w:rPr>
      <w:rFonts w:ascii="Wingdings" w:hAnsi="Wingdings"/>
    </w:rPr>
  </w:style>
  <w:style w:type="paragraph" w:customStyle="1" w:styleId="TableHeading">
    <w:name w:val="Table Heading"/>
    <w:basedOn w:val="HeadingBase"/>
    <w:rsid w:val="000820FA"/>
    <w:pPr>
      <w:keepLines/>
      <w:pBdr>
        <w:bottom w:val="single" w:sz="6" w:space="1" w:color="918585"/>
      </w:pBdr>
      <w:spacing w:before="240"/>
    </w:pPr>
  </w:style>
  <w:style w:type="character" w:customStyle="1" w:styleId="HotSpot">
    <w:name w:val="HotSpot"/>
    <w:rsid w:val="000820FA"/>
    <w:rPr>
      <w:color w:val="0033CC"/>
      <w:u w:val="none"/>
    </w:rPr>
  </w:style>
  <w:style w:type="paragraph" w:customStyle="1" w:styleId="BodyTextRight">
    <w:name w:val="Body Text Right"/>
    <w:basedOn w:val="BodyText"/>
    <w:rsid w:val="000820FA"/>
    <w:pPr>
      <w:spacing w:before="0" w:after="0"/>
      <w:jc w:val="right"/>
    </w:pPr>
  </w:style>
  <w:style w:type="paragraph" w:styleId="Index3">
    <w:name w:val="index 3"/>
    <w:basedOn w:val="ListNumber2"/>
    <w:next w:val="Normal"/>
    <w:semiHidden/>
    <w:rsid w:val="000820FA"/>
    <w:pPr>
      <w:numPr>
        <w:numId w:val="0"/>
      </w:numPr>
      <w:tabs>
        <w:tab w:val="right" w:leader="dot" w:pos="4176"/>
      </w:tabs>
    </w:pPr>
  </w:style>
  <w:style w:type="paragraph" w:styleId="ListNumber2">
    <w:name w:val="List Number 2"/>
    <w:basedOn w:val="List2"/>
    <w:rsid w:val="000820FA"/>
    <w:pPr>
      <w:numPr>
        <w:numId w:val="9"/>
      </w:numPr>
      <w:tabs>
        <w:tab w:val="clear" w:pos="1060"/>
      </w:tabs>
    </w:pPr>
  </w:style>
  <w:style w:type="paragraph" w:customStyle="1" w:styleId="MarginNote">
    <w:name w:val="Margin Note"/>
    <w:basedOn w:val="BodyText"/>
    <w:rsid w:val="00082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0FA"/>
    <w:rPr>
      <w:sz w:val="32"/>
    </w:rPr>
  </w:style>
  <w:style w:type="paragraph" w:customStyle="1" w:styleId="HeadingProcedure">
    <w:name w:val="Heading Procedure"/>
    <w:basedOn w:val="HeadingBase"/>
    <w:next w:val="Normal"/>
    <w:rsid w:val="000820FA"/>
    <w:pPr>
      <w:tabs>
        <w:tab w:val="left" w:pos="0"/>
      </w:tabs>
      <w:spacing w:before="120" w:after="60"/>
    </w:pPr>
    <w:rPr>
      <w:i/>
      <w:color w:val="918585"/>
      <w:sz w:val="22"/>
    </w:rPr>
  </w:style>
  <w:style w:type="paragraph" w:customStyle="1" w:styleId="TableBodyText">
    <w:name w:val="Table Body Text"/>
    <w:basedOn w:val="BodyText"/>
    <w:rsid w:val="000820FA"/>
    <w:pPr>
      <w:spacing w:before="60" w:after="60"/>
    </w:pPr>
  </w:style>
  <w:style w:type="paragraph" w:styleId="ListContinue">
    <w:name w:val="List Continue"/>
    <w:basedOn w:val="List"/>
    <w:rsid w:val="000820FA"/>
    <w:pPr>
      <w:ind w:firstLine="0"/>
    </w:pPr>
  </w:style>
  <w:style w:type="paragraph" w:customStyle="1" w:styleId="ListNote">
    <w:name w:val="List Note"/>
    <w:basedOn w:val="List"/>
    <w:rsid w:val="000820FA"/>
    <w:pPr>
      <w:pBdr>
        <w:top w:val="single" w:sz="6" w:space="2" w:color="918585"/>
        <w:bottom w:val="single" w:sz="6" w:space="2" w:color="918585"/>
      </w:pBdr>
      <w:tabs>
        <w:tab w:val="left" w:pos="1021"/>
      </w:tabs>
      <w:ind w:firstLine="0"/>
    </w:pPr>
  </w:style>
  <w:style w:type="paragraph" w:customStyle="1" w:styleId="Warning">
    <w:name w:val="Warning"/>
    <w:basedOn w:val="BodyText"/>
    <w:rsid w:val="000820FA"/>
    <w:pPr>
      <w:shd w:val="clear" w:color="auto" w:fill="D9D9D9"/>
      <w:tabs>
        <w:tab w:val="left" w:pos="992"/>
      </w:tabs>
      <w:ind w:left="119" w:right="119"/>
    </w:pPr>
    <w:rPr>
      <w:sz w:val="20"/>
    </w:rPr>
  </w:style>
  <w:style w:type="paragraph" w:customStyle="1" w:styleId="MarginIcons">
    <w:name w:val="Margin Icons"/>
    <w:basedOn w:val="BodyText"/>
    <w:rsid w:val="00082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0FA"/>
    <w:rPr>
      <w:rFonts w:ascii="Courier New" w:hAnsi="Courier New"/>
    </w:rPr>
  </w:style>
  <w:style w:type="paragraph" w:customStyle="1" w:styleId="NoteBullet">
    <w:name w:val="Note Bullet"/>
    <w:basedOn w:val="Note"/>
    <w:rsid w:val="000820FA"/>
    <w:pPr>
      <w:tabs>
        <w:tab w:val="clear" w:pos="680"/>
      </w:tabs>
      <w:spacing w:before="60" w:after="60"/>
    </w:pPr>
  </w:style>
  <w:style w:type="paragraph" w:customStyle="1" w:styleId="SubHeading2">
    <w:name w:val="SubHeading2"/>
    <w:basedOn w:val="HeadingBase"/>
    <w:rsid w:val="000820FA"/>
    <w:pPr>
      <w:spacing w:before="240" w:after="60"/>
    </w:pPr>
    <w:rPr>
      <w:sz w:val="20"/>
    </w:rPr>
  </w:style>
  <w:style w:type="paragraph" w:customStyle="1" w:styleId="SubHeading1">
    <w:name w:val="SubHeading1"/>
    <w:basedOn w:val="HeadingBase"/>
    <w:rsid w:val="000820FA"/>
    <w:pPr>
      <w:spacing w:before="240" w:after="60"/>
    </w:pPr>
    <w:rPr>
      <w:color w:val="918585"/>
      <w:sz w:val="22"/>
    </w:rPr>
  </w:style>
  <w:style w:type="paragraph" w:customStyle="1" w:styleId="SideHeading">
    <w:name w:val="Side Heading"/>
    <w:basedOn w:val="HeadingBase"/>
    <w:rsid w:val="00082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0FA"/>
    <w:pPr>
      <w:numPr>
        <w:numId w:val="10"/>
      </w:numPr>
    </w:pPr>
  </w:style>
  <w:style w:type="paragraph" w:styleId="PlainText">
    <w:name w:val="Plain Text"/>
    <w:basedOn w:val="Normal"/>
    <w:link w:val="PlainTextChar"/>
    <w:rsid w:val="000820FA"/>
    <w:rPr>
      <w:sz w:val="20"/>
    </w:rPr>
  </w:style>
  <w:style w:type="character" w:customStyle="1" w:styleId="PlainTextChar">
    <w:name w:val="Plain Text Char"/>
    <w:basedOn w:val="DefaultParagraphFont"/>
    <w:link w:val="PlainText"/>
    <w:rsid w:val="000820FA"/>
    <w:rPr>
      <w:rFonts w:ascii="Courier New" w:eastAsia="Times New Roman" w:hAnsi="Courier New" w:cs="Times New Roman"/>
      <w:sz w:val="20"/>
      <w:szCs w:val="20"/>
      <w:lang w:eastAsia="en-US"/>
    </w:rPr>
  </w:style>
  <w:style w:type="character" w:customStyle="1" w:styleId="MenuOption">
    <w:name w:val="Menu Option"/>
    <w:basedOn w:val="DefaultParagraphFont"/>
    <w:rsid w:val="000820FA"/>
    <w:rPr>
      <w:b/>
      <w:smallCaps/>
    </w:rPr>
  </w:style>
  <w:style w:type="paragraph" w:customStyle="1" w:styleId="TableListNumber">
    <w:name w:val="Table List Number"/>
    <w:basedOn w:val="ListNumber"/>
    <w:rsid w:val="000820FA"/>
    <w:pPr>
      <w:numPr>
        <w:numId w:val="0"/>
      </w:numPr>
    </w:pPr>
  </w:style>
  <w:style w:type="paragraph" w:styleId="TOC4">
    <w:name w:val="toc 4"/>
    <w:basedOn w:val="TOCBase"/>
    <w:next w:val="Normal"/>
    <w:semiHidden/>
    <w:rsid w:val="000820FA"/>
    <w:pPr>
      <w:tabs>
        <w:tab w:val="right" w:leader="dot" w:pos="9071"/>
      </w:tabs>
      <w:ind w:left="1701"/>
    </w:pPr>
  </w:style>
  <w:style w:type="paragraph" w:customStyle="1" w:styleId="ListAlpha">
    <w:name w:val="List Alpha"/>
    <w:basedOn w:val="List"/>
    <w:rsid w:val="000820FA"/>
    <w:pPr>
      <w:numPr>
        <w:numId w:val="8"/>
      </w:numPr>
    </w:pPr>
  </w:style>
  <w:style w:type="paragraph" w:customStyle="1" w:styleId="ListAlpha2">
    <w:name w:val="List Alpha 2"/>
    <w:basedOn w:val="List2"/>
    <w:rsid w:val="000820FA"/>
    <w:pPr>
      <w:numPr>
        <w:numId w:val="7"/>
      </w:numPr>
    </w:pPr>
  </w:style>
  <w:style w:type="paragraph" w:styleId="List2">
    <w:name w:val="List 2"/>
    <w:basedOn w:val="BodyText"/>
    <w:rsid w:val="000820FA"/>
    <w:pPr>
      <w:tabs>
        <w:tab w:val="left" w:pos="680"/>
      </w:tabs>
      <w:spacing w:before="60" w:after="60"/>
      <w:ind w:left="680" w:hanging="340"/>
    </w:pPr>
  </w:style>
  <w:style w:type="paragraph" w:styleId="List3">
    <w:name w:val="List 3"/>
    <w:basedOn w:val="BodyText"/>
    <w:rsid w:val="000820FA"/>
    <w:pPr>
      <w:tabs>
        <w:tab w:val="left" w:pos="1021"/>
      </w:tabs>
      <w:spacing w:before="60" w:after="60"/>
      <w:ind w:left="1020" w:hanging="340"/>
    </w:pPr>
  </w:style>
  <w:style w:type="paragraph" w:styleId="List4">
    <w:name w:val="List 4"/>
    <w:basedOn w:val="BodyText"/>
    <w:rsid w:val="000820FA"/>
    <w:pPr>
      <w:tabs>
        <w:tab w:val="left" w:pos="1361"/>
      </w:tabs>
      <w:spacing w:before="60" w:after="60"/>
      <w:ind w:left="1361" w:hanging="340"/>
    </w:pPr>
  </w:style>
  <w:style w:type="paragraph" w:styleId="List5">
    <w:name w:val="List 5"/>
    <w:basedOn w:val="BodyText"/>
    <w:rsid w:val="000820FA"/>
    <w:pPr>
      <w:tabs>
        <w:tab w:val="left" w:pos="1701"/>
      </w:tabs>
      <w:spacing w:before="60" w:after="60"/>
      <w:ind w:left="1701" w:hanging="340"/>
    </w:pPr>
  </w:style>
  <w:style w:type="paragraph" w:styleId="ListBullet3">
    <w:name w:val="List Bullet 3"/>
    <w:basedOn w:val="List3"/>
    <w:rsid w:val="000820FA"/>
    <w:pPr>
      <w:numPr>
        <w:numId w:val="13"/>
      </w:numPr>
      <w:tabs>
        <w:tab w:val="clear" w:pos="1021"/>
      </w:tabs>
      <w:ind w:left="1037" w:hanging="357"/>
    </w:pPr>
  </w:style>
  <w:style w:type="paragraph" w:styleId="ListBullet4">
    <w:name w:val="List Bullet 4"/>
    <w:basedOn w:val="List4"/>
    <w:rsid w:val="000820FA"/>
    <w:pPr>
      <w:numPr>
        <w:numId w:val="2"/>
      </w:numPr>
      <w:tabs>
        <w:tab w:val="clear" w:pos="1361"/>
      </w:tabs>
    </w:pPr>
  </w:style>
  <w:style w:type="paragraph" w:styleId="ListBullet5">
    <w:name w:val="List Bullet 5"/>
    <w:basedOn w:val="List5"/>
    <w:rsid w:val="000820FA"/>
    <w:pPr>
      <w:numPr>
        <w:numId w:val="3"/>
      </w:numPr>
    </w:pPr>
  </w:style>
  <w:style w:type="paragraph" w:styleId="ListContinue2">
    <w:name w:val="List Continue 2"/>
    <w:basedOn w:val="List2"/>
    <w:rsid w:val="000820FA"/>
    <w:pPr>
      <w:ind w:firstLine="0"/>
    </w:pPr>
  </w:style>
  <w:style w:type="paragraph" w:styleId="ListContinue3">
    <w:name w:val="List Continue 3"/>
    <w:basedOn w:val="List3"/>
    <w:rsid w:val="000820FA"/>
    <w:pPr>
      <w:ind w:left="1021" w:firstLine="0"/>
    </w:pPr>
  </w:style>
  <w:style w:type="paragraph" w:styleId="ListContinue4">
    <w:name w:val="List Continue 4"/>
    <w:basedOn w:val="List4"/>
    <w:rsid w:val="000820FA"/>
    <w:pPr>
      <w:ind w:firstLine="0"/>
    </w:pPr>
  </w:style>
  <w:style w:type="paragraph" w:styleId="ListContinue5">
    <w:name w:val="List Continue 5"/>
    <w:basedOn w:val="List5"/>
    <w:rsid w:val="000820FA"/>
    <w:pPr>
      <w:ind w:firstLine="0"/>
    </w:pPr>
  </w:style>
  <w:style w:type="paragraph" w:styleId="ListNumber3">
    <w:name w:val="List Number 3"/>
    <w:basedOn w:val="List3"/>
    <w:rsid w:val="000820FA"/>
    <w:pPr>
      <w:numPr>
        <w:numId w:val="4"/>
      </w:numPr>
    </w:pPr>
  </w:style>
  <w:style w:type="paragraph" w:styleId="ListNumber4">
    <w:name w:val="List Number 4"/>
    <w:basedOn w:val="List4"/>
    <w:rsid w:val="000820FA"/>
    <w:pPr>
      <w:numPr>
        <w:numId w:val="5"/>
      </w:numPr>
    </w:pPr>
  </w:style>
  <w:style w:type="paragraph" w:styleId="ListNumber5">
    <w:name w:val="List Number 5"/>
    <w:basedOn w:val="List5"/>
    <w:rsid w:val="000820FA"/>
    <w:pPr>
      <w:numPr>
        <w:numId w:val="6"/>
      </w:numPr>
    </w:pPr>
  </w:style>
  <w:style w:type="paragraph" w:styleId="BlockText">
    <w:name w:val="Block Text"/>
    <w:basedOn w:val="Normal"/>
    <w:rsid w:val="000820FA"/>
    <w:pPr>
      <w:spacing w:after="120"/>
      <w:ind w:left="1440" w:right="1440"/>
    </w:pPr>
  </w:style>
  <w:style w:type="character" w:customStyle="1" w:styleId="Subscript">
    <w:name w:val="Subscript"/>
    <w:basedOn w:val="DefaultParagraphFont"/>
    <w:rsid w:val="000820FA"/>
    <w:rPr>
      <w:sz w:val="16"/>
      <w:vertAlign w:val="subscript"/>
    </w:rPr>
  </w:style>
  <w:style w:type="character" w:customStyle="1" w:styleId="Superscript">
    <w:name w:val="Superscript"/>
    <w:basedOn w:val="DefaultParagraphFont"/>
    <w:rsid w:val="000820FA"/>
    <w:rPr>
      <w:sz w:val="16"/>
      <w:vertAlign w:val="superscript"/>
    </w:rPr>
  </w:style>
  <w:style w:type="character" w:customStyle="1" w:styleId="Symbols">
    <w:name w:val="Symbols"/>
    <w:basedOn w:val="DefaultParagraphFont"/>
    <w:rsid w:val="000820FA"/>
    <w:rPr>
      <w:rFonts w:ascii="Symbol" w:hAnsi="Symbol"/>
    </w:rPr>
  </w:style>
  <w:style w:type="character" w:customStyle="1" w:styleId="MenuOptions">
    <w:name w:val="Menu Options"/>
    <w:basedOn w:val="DefaultParagraphFont"/>
    <w:rsid w:val="000820FA"/>
    <w:rPr>
      <w:rFonts w:ascii="Arial Narrow" w:hAnsi="Arial Narrow"/>
      <w:smallCaps/>
    </w:rPr>
  </w:style>
  <w:style w:type="character" w:customStyle="1" w:styleId="Buttons">
    <w:name w:val="Buttons"/>
    <w:basedOn w:val="DefaultParagraphFont"/>
    <w:rsid w:val="000820FA"/>
    <w:rPr>
      <w:b/>
    </w:rPr>
  </w:style>
  <w:style w:type="character" w:customStyle="1" w:styleId="Underlined">
    <w:name w:val="Underlined"/>
    <w:basedOn w:val="DefaultParagraphFont"/>
    <w:rsid w:val="000820FA"/>
    <w:rPr>
      <w:u w:val="single"/>
    </w:rPr>
  </w:style>
  <w:style w:type="paragraph" w:customStyle="1" w:styleId="TableBodyTextRight">
    <w:name w:val="Table Body Text Right"/>
    <w:basedOn w:val="TableBodyText"/>
    <w:rsid w:val="000820FA"/>
    <w:pPr>
      <w:widowControl w:val="0"/>
      <w:autoSpaceDE w:val="0"/>
      <w:autoSpaceDN w:val="0"/>
      <w:adjustRightInd w:val="0"/>
      <w:jc w:val="right"/>
    </w:pPr>
    <w:rPr>
      <w:rFonts w:cs="Arial"/>
      <w:szCs w:val="18"/>
    </w:rPr>
  </w:style>
  <w:style w:type="paragraph" w:customStyle="1" w:styleId="CopyrightText">
    <w:name w:val="Copyright Text"/>
    <w:basedOn w:val="BodyText"/>
    <w:rsid w:val="000820FA"/>
    <w:rPr>
      <w:sz w:val="18"/>
    </w:rPr>
  </w:style>
  <w:style w:type="paragraph" w:customStyle="1" w:styleId="BodySmallRight">
    <w:name w:val="Body Small Right"/>
    <w:basedOn w:val="BodyTextRight"/>
    <w:rsid w:val="000820FA"/>
    <w:rPr>
      <w:sz w:val="18"/>
      <w:szCs w:val="18"/>
    </w:rPr>
  </w:style>
  <w:style w:type="paragraph" w:customStyle="1" w:styleId="MarginEdition">
    <w:name w:val="Margin Edition"/>
    <w:basedOn w:val="MarginNote"/>
    <w:rsid w:val="000820FA"/>
    <w:pPr>
      <w:spacing w:before="0" w:after="0"/>
    </w:pPr>
    <w:rPr>
      <w:rFonts w:ascii="Times New Roman" w:hAnsi="Times New Roman"/>
      <w:color w:val="999999"/>
    </w:rPr>
  </w:style>
  <w:style w:type="paragraph" w:customStyle="1" w:styleId="Spacer">
    <w:name w:val="Spacer"/>
    <w:basedOn w:val="Normal"/>
    <w:rsid w:val="000820FA"/>
    <w:rPr>
      <w:sz w:val="2"/>
      <w:szCs w:val="2"/>
    </w:rPr>
  </w:style>
  <w:style w:type="character" w:customStyle="1" w:styleId="Small">
    <w:name w:val="Small"/>
    <w:basedOn w:val="DefaultParagraphFont"/>
    <w:rsid w:val="000820FA"/>
    <w:rPr>
      <w:sz w:val="16"/>
    </w:rPr>
  </w:style>
  <w:style w:type="paragraph" w:customStyle="1" w:styleId="WideTable">
    <w:name w:val="Wide Table"/>
    <w:basedOn w:val="Normal"/>
    <w:rsid w:val="000820FA"/>
    <w:pPr>
      <w:ind w:left="-1418"/>
    </w:pPr>
    <w:rPr>
      <w:sz w:val="2"/>
      <w:szCs w:val="2"/>
    </w:rPr>
  </w:style>
  <w:style w:type="character" w:styleId="PageNumber">
    <w:name w:val="page number"/>
    <w:basedOn w:val="DefaultParagraphFont"/>
    <w:rsid w:val="000820FA"/>
  </w:style>
  <w:style w:type="paragraph" w:styleId="Quote">
    <w:name w:val="Quote"/>
    <w:basedOn w:val="Heading1"/>
    <w:link w:val="QuoteChar"/>
    <w:qFormat/>
    <w:rsid w:val="000820FA"/>
    <w:rPr>
      <w:b w:val="0"/>
      <w:sz w:val="72"/>
      <w:szCs w:val="72"/>
      <w:lang w:val="en-NZ"/>
    </w:rPr>
  </w:style>
  <w:style w:type="character" w:customStyle="1" w:styleId="QuoteChar">
    <w:name w:val="Quote Char"/>
    <w:basedOn w:val="DefaultParagraphFont"/>
    <w:link w:val="Quote"/>
    <w:rsid w:val="00082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0FA"/>
    <w:pPr>
      <w:pageBreakBefore/>
    </w:pPr>
  </w:style>
  <w:style w:type="paragraph" w:customStyle="1" w:styleId="Border">
    <w:name w:val="Border"/>
    <w:basedOn w:val="Normal"/>
    <w:qFormat/>
    <w:rsid w:val="00082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0FA"/>
    <w:rPr>
      <w:b/>
      <w:bCs/>
      <w:i/>
      <w:iCs/>
      <w:color w:val="auto"/>
    </w:rPr>
  </w:style>
  <w:style w:type="paragraph" w:styleId="IntenseQuote">
    <w:name w:val="Intense Quote"/>
    <w:basedOn w:val="Normal"/>
    <w:next w:val="Normal"/>
    <w:link w:val="IntenseQuoteChar"/>
    <w:uiPriority w:val="30"/>
    <w:qFormat/>
    <w:rsid w:val="00082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0FA"/>
    <w:rPr>
      <w:smallCaps/>
      <w:color w:val="auto"/>
      <w:u w:val="single"/>
    </w:rPr>
  </w:style>
  <w:style w:type="character" w:styleId="IntenseReference">
    <w:name w:val="Intense Reference"/>
    <w:basedOn w:val="DefaultParagraphFont"/>
    <w:uiPriority w:val="32"/>
    <w:qFormat/>
    <w:rsid w:val="000820FA"/>
    <w:rPr>
      <w:b/>
      <w:bCs/>
      <w:smallCaps/>
      <w:color w:val="auto"/>
      <w:spacing w:val="5"/>
      <w:u w:val="single"/>
    </w:rPr>
  </w:style>
  <w:style w:type="paragraph" w:customStyle="1" w:styleId="2ColumnHeading">
    <w:name w:val="2Column Heading"/>
    <w:basedOn w:val="BodyText"/>
    <w:qFormat/>
    <w:rsid w:val="000820FA"/>
    <w:pPr>
      <w:spacing w:after="60"/>
      <w:ind w:left="-2268"/>
    </w:pPr>
    <w:rPr>
      <w:b/>
    </w:rPr>
  </w:style>
  <w:style w:type="paragraph" w:customStyle="1" w:styleId="Heading1TOC">
    <w:name w:val="Heading1 TOC"/>
    <w:basedOn w:val="Normal"/>
    <w:qFormat/>
    <w:rsid w:val="000820FA"/>
    <w:pPr>
      <w:spacing w:before="240" w:after="120"/>
    </w:pPr>
    <w:rPr>
      <w:rFonts w:ascii="Times New Roman" w:hAnsi="Times New Roman"/>
      <w:b/>
      <w:sz w:val="32"/>
    </w:rPr>
  </w:style>
  <w:style w:type="paragraph" w:customStyle="1" w:styleId="Heading2TOC">
    <w:name w:val="Heading2 TOC"/>
    <w:basedOn w:val="Normal"/>
    <w:qFormat/>
    <w:rsid w:val="000820FA"/>
    <w:pPr>
      <w:spacing w:before="240" w:after="60"/>
    </w:pPr>
    <w:rPr>
      <w:rFonts w:ascii="Times New Roman" w:hAnsi="Times New Roman"/>
      <w:b/>
      <w:sz w:val="28"/>
    </w:rPr>
  </w:style>
  <w:style w:type="character" w:customStyle="1" w:styleId="Underline">
    <w:name w:val="Underline"/>
    <w:basedOn w:val="DefaultParagraphFont"/>
    <w:qFormat/>
    <w:rsid w:val="000820FA"/>
    <w:rPr>
      <w:u w:val="single"/>
    </w:rPr>
  </w:style>
  <w:style w:type="character" w:customStyle="1" w:styleId="BoldandItalics">
    <w:name w:val="Bold and Italics"/>
    <w:qFormat/>
    <w:rsid w:val="000820FA"/>
    <w:rPr>
      <w:b/>
      <w:i/>
      <w:u w:val="none"/>
    </w:rPr>
  </w:style>
  <w:style w:type="paragraph" w:styleId="BalloonText">
    <w:name w:val="Balloon Text"/>
    <w:basedOn w:val="Normal"/>
    <w:link w:val="BalloonTextChar"/>
    <w:rsid w:val="000820FA"/>
    <w:rPr>
      <w:rFonts w:ascii="Tahoma" w:hAnsi="Tahoma" w:cs="Tahoma"/>
      <w:sz w:val="16"/>
      <w:szCs w:val="16"/>
    </w:rPr>
  </w:style>
  <w:style w:type="character" w:customStyle="1" w:styleId="BalloonTextChar">
    <w:name w:val="Balloon Text Char"/>
    <w:basedOn w:val="DefaultParagraphFont"/>
    <w:link w:val="BalloonText"/>
    <w:rsid w:val="00082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0FA"/>
    <w:rPr>
      <w:b/>
      <w:color w:val="660033"/>
      <w:spacing w:val="0"/>
    </w:rPr>
  </w:style>
  <w:style w:type="paragraph" w:customStyle="1" w:styleId="Nameditemlist">
    <w:name w:val="Named item list"/>
    <w:basedOn w:val="BodyText"/>
    <w:qFormat/>
    <w:rsid w:val="000820FA"/>
    <w:pPr>
      <w:tabs>
        <w:tab w:val="left" w:pos="2835"/>
      </w:tabs>
      <w:ind w:left="2835" w:hanging="2835"/>
    </w:pPr>
  </w:style>
  <w:style w:type="paragraph" w:customStyle="1" w:styleId="BodyTextnopadding">
    <w:name w:val="Body Text no padding"/>
    <w:basedOn w:val="BodyText"/>
    <w:qFormat/>
    <w:rsid w:val="000820FA"/>
    <w:pPr>
      <w:spacing w:before="0" w:after="0"/>
    </w:pPr>
  </w:style>
  <w:style w:type="paragraph" w:customStyle="1" w:styleId="BodyTextBold">
    <w:name w:val="Body Text Bold"/>
    <w:basedOn w:val="BodyText"/>
    <w:qFormat/>
    <w:rsid w:val="000820FA"/>
    <w:rPr>
      <w:b/>
    </w:rPr>
  </w:style>
  <w:style w:type="character" w:styleId="Hyperlink">
    <w:name w:val="Hyperlink"/>
    <w:basedOn w:val="DefaultParagraphFont"/>
    <w:uiPriority w:val="99"/>
    <w:unhideWhenUsed/>
    <w:rsid w:val="00DE57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3711</Characters>
  <Application>Microsoft Office Word</Application>
  <DocSecurity>0</DocSecurity>
  <Lines>148</Lines>
  <Paragraphs>87</Paragraphs>
  <ScaleCrop>false</ScaleCrop>
  <Company>Author-it Software Corporation Ltd.</Company>
  <LinksUpToDate>false</LinksUpToDate>
  <CharactersWithSpaces>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FNSIBK601 Develop guidelines for broking services</dc:title>
  <dc:subject>Approved</dc:subject>
  <dc:creator>PwC’s Skills for Australia</dc:creator>
  <cp:keywords>Release: 1</cp:keywords>
  <dc:description>Review Date: 12 April 2008</dc:description>
  <cp:lastModifiedBy>HSD_TPCMSd.prod</cp:lastModifiedBy>
  <cp:revision>3</cp:revision>
  <dcterms:created xsi:type="dcterms:W3CDTF">2020-06-30T15:57:00Z</dcterms:created>
  <dcterms:modified xsi:type="dcterms:W3CDTF">2020-06-30T15:57:00Z</dcterms:modified>
</cp:coreProperties>
</file>