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1604" w:rsidP="00AF16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FNSIBK524 Manage complex risk portfolios for insurance broking clients</w:t>
      </w:r>
      <w:r>
        <w:fldChar w:fldCharType="end"/>
      </w:r>
    </w:p>
    <w:p w:rsidR="00AF1604" w:rsidP="00AF1604">
      <w:pPr>
        <w:pStyle w:val="Version"/>
        <w:sectPr w:rsidSect="00AE4A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4A61" w:rsidP="00AE4A61">
      <w:pPr>
        <w:pStyle w:val="SuperHeading"/>
      </w:pPr>
      <w:r w:rsidRPr="00AE4A61">
        <w:t>Assessment Requirements for FNSIBK524 Manage complex risk portfolios for insurance broking clients</w:t>
      </w:r>
    </w:p>
    <w:p w:rsidR="00000000" w:rsidRPr="00AE4A61" w:rsidP="00AE4A61">
      <w:pPr>
        <w:pStyle w:val="Heading1"/>
      </w:pPr>
      <w:bookmarkStart w:id="1" w:name="O_1133156"/>
      <w:bookmarkEnd w:id="1"/>
      <w:r w:rsidRPr="00AE4A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E4A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61" w:rsidP="00AE4A61">
            <w:pPr>
              <w:pStyle w:val="BodyText"/>
            </w:pPr>
            <w:r w:rsidRPr="00AE4A6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61">
            <w:pPr>
              <w:pStyle w:val="BodyText"/>
              <w:rPr>
                <w:lang w:val="en-NZ"/>
              </w:rPr>
            </w:pPr>
            <w:r w:rsidRPr="00AE4A61">
              <w:rPr>
                <w:rStyle w:val="SpecialBold"/>
              </w:rPr>
              <w:t>Comments</w:t>
            </w:r>
          </w:p>
        </w:tc>
      </w:tr>
      <w:tr w:rsidTr="00AE4A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A61">
            <w:pPr>
              <w:pStyle w:val="BodyText"/>
              <w:rPr>
                <w:lang w:val="en-NZ"/>
              </w:rPr>
            </w:pPr>
            <w:r w:rsidRPr="00AE4A6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A61" w:rsidP="00AE4A61">
            <w:pPr>
              <w:pStyle w:val="BodyText"/>
            </w:pPr>
            <w:r w:rsidRPr="00AE4A61">
              <w:t>This version first released with FNS Financial Services Training Package Version 5.0.</w:t>
            </w:r>
          </w:p>
        </w:tc>
      </w:tr>
    </w:tbl>
    <w:p w:rsidR="00000000" w:rsidRPr="00AE4A61" w:rsidP="00AE4A61">
      <w:pPr>
        <w:pStyle w:val="BodyText"/>
      </w:pPr>
    </w:p>
    <w:p w:rsidR="00000000" w:rsidRPr="00AE4A61" w:rsidP="00AE4A61">
      <w:pPr>
        <w:pStyle w:val="AllowPageBreak"/>
      </w:pPr>
    </w:p>
    <w:p w:rsidR="00000000" w:rsidRPr="00AE4A61" w:rsidP="00AE4A61">
      <w:pPr>
        <w:pStyle w:val="Heading1"/>
      </w:pPr>
      <w:bookmarkStart w:id="2" w:name="O_1133159"/>
      <w:bookmarkEnd w:id="2"/>
      <w:r w:rsidRPr="00AE4A61">
        <w:t>Performance Evidence</w:t>
      </w:r>
    </w:p>
    <w:p w:rsidR="00000000" w:rsidRPr="00AE4A61" w:rsidP="00AF1604">
      <w:pPr>
        <w:pStyle w:val="BodyText"/>
      </w:pPr>
      <w:r w:rsidRPr="00AE4A61">
        <w:t>The candidate must demonstrate the ability to complete the tasks outlined in the elements, performance criteria and foundation skills of this unit, including evidence of the ability to:</w:t>
      </w:r>
    </w:p>
    <w:p w:rsidR="00000000" w:rsidRPr="00AE4A61" w:rsidP="00AE4A61">
      <w:pPr>
        <w:pStyle w:val="ListBullet"/>
      </w:pPr>
      <w:r w:rsidRPr="00AE4A61">
        <w:t>manage a complex risk portfoli</w:t>
      </w:r>
      <w:r w:rsidRPr="00AE4A61">
        <w:t>o for at least two different insurance broking clients.</w:t>
      </w:r>
    </w:p>
    <w:p w:rsidR="00000000" w:rsidRPr="00AE4A61" w:rsidP="00AE4A61">
      <w:pPr>
        <w:pStyle w:val="List"/>
      </w:pPr>
    </w:p>
    <w:p w:rsidR="00000000" w:rsidRPr="00AE4A61" w:rsidP="00AF1604">
      <w:pPr>
        <w:pStyle w:val="BodyText"/>
      </w:pPr>
      <w:r w:rsidRPr="00AE4A61">
        <w:t>In the course of the above, the candidate must:</w:t>
      </w:r>
    </w:p>
    <w:p w:rsidR="00000000" w:rsidRPr="00AE4A61" w:rsidP="00AE4A61">
      <w:pPr>
        <w:pStyle w:val="ListBullet"/>
      </w:pPr>
      <w:r w:rsidRPr="00AE4A61">
        <w:t>synthesise and coordinate knowledge of the industry to monitor client’s need for portfolio changes</w:t>
      </w:r>
    </w:p>
    <w:p w:rsidR="00000000" w:rsidRPr="00AE4A61" w:rsidP="00AE4A61">
      <w:pPr>
        <w:pStyle w:val="ListBullet"/>
      </w:pPr>
      <w:r w:rsidRPr="00AE4A61">
        <w:t>undertake client interviews, gather information and analyse options based on risk assessment methodologies, for presentation to the client</w:t>
      </w:r>
    </w:p>
    <w:p w:rsidR="00000000" w:rsidRPr="00AE4A61" w:rsidP="00AE4A61">
      <w:pPr>
        <w:pStyle w:val="ListBullet"/>
      </w:pPr>
      <w:r w:rsidRPr="00AE4A61">
        <w:t>review insurance benefits, credit stability assessments, claims history, and level of supplier service.</w:t>
      </w:r>
    </w:p>
    <w:p w:rsidR="00000000" w:rsidRPr="00AE4A61" w:rsidP="00AE4A61">
      <w:pPr>
        <w:pStyle w:val="AllowPageBreak"/>
      </w:pPr>
    </w:p>
    <w:p w:rsidR="00000000" w:rsidRPr="00AE4A61" w:rsidP="00AE4A61">
      <w:pPr>
        <w:pStyle w:val="Heading1"/>
      </w:pPr>
      <w:bookmarkStart w:id="3" w:name="O_1133158"/>
      <w:bookmarkEnd w:id="3"/>
      <w:r w:rsidRPr="00AE4A61">
        <w:t>Knowledge Evidence</w:t>
      </w:r>
    </w:p>
    <w:p w:rsidR="00000000" w:rsidRPr="00AE4A61" w:rsidP="00AF1604">
      <w:pPr>
        <w:pStyle w:val="BodyText"/>
      </w:pPr>
      <w:r w:rsidRPr="00AE4A61">
        <w:t>The candidate must be able to demonstrate knowledge to complete the tasks outlined in the elements, performance criteria and foundation skills of this unit, including knowledge of:</w:t>
      </w:r>
    </w:p>
    <w:p w:rsidR="00000000" w:rsidRPr="00AE4A61" w:rsidP="00AE4A61">
      <w:pPr>
        <w:pStyle w:val="ListBullet"/>
      </w:pPr>
      <w:r w:rsidRPr="00AE4A61">
        <w:t xml:space="preserve">legislative and compliance requirements relating </w:t>
      </w:r>
      <w:r w:rsidRPr="00AE4A61">
        <w:t>to client management procedures</w:t>
      </w:r>
    </w:p>
    <w:p w:rsidR="00000000" w:rsidRPr="00AE4A61" w:rsidP="00AE4A61">
      <w:pPr>
        <w:pStyle w:val="ListBullet"/>
      </w:pPr>
      <w:r w:rsidRPr="00AE4A61">
        <w:t>organisational policies, procedures and authorities in developing management plans for clients with complex portfolios and risks</w:t>
      </w:r>
    </w:p>
    <w:p w:rsidR="00000000" w:rsidRPr="00AE4A61" w:rsidP="00AE4A61">
      <w:pPr>
        <w:pStyle w:val="ListBullet"/>
      </w:pPr>
      <w:r w:rsidRPr="00AE4A61">
        <w:t>risk assessment methods and risk management strategies required to develop risk management plan</w:t>
      </w:r>
      <w:r w:rsidRPr="00AE4A61">
        <w:t>s for clients with complex risks</w:t>
      </w:r>
    </w:p>
    <w:p w:rsidR="00000000" w:rsidRPr="00AE4A61" w:rsidP="00AE4A61">
      <w:pPr>
        <w:pStyle w:val="ListBullet"/>
      </w:pPr>
      <w:r w:rsidRPr="00AE4A61">
        <w:t>techniques to interpret and analyse client’s needs, including key trends and structure of client’s industry and insurance market</w:t>
      </w:r>
    </w:p>
    <w:p w:rsidR="00000000" w:rsidRPr="00AE4A61" w:rsidP="00AE4A61">
      <w:pPr>
        <w:pStyle w:val="ListBullet"/>
      </w:pPr>
      <w:r w:rsidRPr="00AE4A61">
        <w:t>key marketing principles and practices applied when managing complex client portfolios</w:t>
      </w:r>
    </w:p>
    <w:p w:rsidR="00000000" w:rsidRPr="00AE4A61" w:rsidP="00AE4A61">
      <w:pPr>
        <w:pStyle w:val="ListBullet"/>
      </w:pPr>
      <w:r w:rsidRPr="00AE4A61">
        <w:t>range o</w:t>
      </w:r>
      <w:r w:rsidRPr="00AE4A61">
        <w:t>f insurance products on the market, including knowledge of complex products</w:t>
      </w:r>
    </w:p>
    <w:p w:rsidR="00000000" w:rsidRPr="00AE4A61" w:rsidP="00AE4A61">
      <w:pPr>
        <w:pStyle w:val="ListBullet"/>
      </w:pPr>
      <w:r w:rsidRPr="00AE4A61">
        <w:t>key aspects of cost-benefit analysis used in managing complex client risk portfolios and risk portfolios with high risk volatility</w:t>
      </w:r>
    </w:p>
    <w:p w:rsidR="00000000" w:rsidRPr="00AE4A61" w:rsidP="00AE4A61">
      <w:pPr>
        <w:pStyle w:val="ListBullet"/>
      </w:pPr>
      <w:r w:rsidRPr="00AE4A61">
        <w:t xml:space="preserve">insurance fundamentals and methods to interpret, </w:t>
      </w:r>
      <w:r w:rsidRPr="00AE4A61">
        <w:t>comprehend and apply policy wording</w:t>
      </w:r>
    </w:p>
    <w:p w:rsidR="00000000" w:rsidRPr="00AE4A61" w:rsidP="00AE4A61">
      <w:pPr>
        <w:pStyle w:val="ListBullet"/>
      </w:pPr>
      <w:r w:rsidRPr="00AE4A61">
        <w:t>precedents and previous organisational results for changes in complex risk portfolios.</w:t>
      </w:r>
    </w:p>
    <w:p w:rsidR="00000000" w:rsidRPr="00AE4A61" w:rsidP="00AE4A61">
      <w:pPr>
        <w:pStyle w:val="AllowPageBreak"/>
      </w:pPr>
    </w:p>
    <w:p w:rsidR="00000000" w:rsidRPr="00AE4A61" w:rsidP="00AE4A61">
      <w:pPr>
        <w:pStyle w:val="Heading1"/>
      </w:pPr>
      <w:bookmarkStart w:id="4" w:name="O_1133157"/>
      <w:bookmarkEnd w:id="4"/>
      <w:r w:rsidRPr="00AE4A61">
        <w:t>Assessment Conditions</w:t>
      </w:r>
    </w:p>
    <w:p w:rsidR="00000000" w:rsidRPr="00AE4A61" w:rsidP="00AF1604">
      <w:pPr>
        <w:pStyle w:val="BodyText"/>
      </w:pPr>
      <w:r w:rsidRPr="00AE4A61">
        <w:t>Skills in this unit must be demonstrated in a workplace or simulated environment where the c</w:t>
      </w:r>
      <w:r w:rsidRPr="00AE4A61">
        <w:t>onditions are typical of those in a working environment in this industry.</w:t>
      </w:r>
    </w:p>
    <w:p w:rsidR="00000000" w:rsidRPr="00AE4A61" w:rsidP="00AF1604">
      <w:pPr>
        <w:pStyle w:val="BodyText"/>
      </w:pPr>
      <w:r w:rsidRPr="00AE4A61">
        <w:t>This includes access to:</w:t>
      </w:r>
    </w:p>
    <w:p w:rsidR="00000000" w:rsidRPr="00AE4A61" w:rsidP="00AE4A61">
      <w:pPr>
        <w:pStyle w:val="ListBullet"/>
      </w:pPr>
      <w:r w:rsidRPr="00AE4A61">
        <w:t>organisational equipment, technology, software and consumables</w:t>
      </w:r>
    </w:p>
    <w:p w:rsidR="00000000" w:rsidRPr="00AE4A61" w:rsidP="00AE4A61">
      <w:pPr>
        <w:pStyle w:val="ListBullet"/>
      </w:pPr>
      <w:r w:rsidRPr="00AE4A61">
        <w:t>organisational records</w:t>
      </w:r>
    </w:p>
    <w:p w:rsidR="00000000" w:rsidRPr="00AE4A61" w:rsidP="00AE4A61">
      <w:pPr>
        <w:pStyle w:val="ListBullet"/>
      </w:pPr>
      <w:r w:rsidRPr="00AE4A61">
        <w:t>organisational policies and procedures.</w:t>
      </w:r>
    </w:p>
    <w:p w:rsidR="00000000" w:rsidRPr="00AE4A61" w:rsidP="00AE4A61">
      <w:pPr>
        <w:pStyle w:val="List"/>
      </w:pPr>
    </w:p>
    <w:p w:rsidR="00000000" w:rsidRPr="00AE4A61" w:rsidP="00AF1604">
      <w:pPr>
        <w:pStyle w:val="BodyText"/>
      </w:pPr>
      <w:r w:rsidRPr="00AE4A61">
        <w:t>Assessors of this unit must satisfy the requirements for assessors in applicable vocational education and training legislation, frameworks and/or standards.</w:t>
      </w:r>
    </w:p>
    <w:p w:rsidR="00000000" w:rsidRPr="00AE4A61" w:rsidP="00AE4A61">
      <w:pPr>
        <w:pStyle w:val="Heading1"/>
      </w:pPr>
      <w:bookmarkStart w:id="5" w:name="O_1133155"/>
      <w:bookmarkEnd w:id="5"/>
      <w:r w:rsidRPr="00AE4A61">
        <w:t>Links</w:t>
      </w:r>
    </w:p>
    <w:p w:rsidR="00000000" w:rsidRPr="00AE4A61" w:rsidP="00AF1604">
      <w:pPr>
        <w:pStyle w:val="BodyText"/>
      </w:pPr>
      <w:r w:rsidRPr="00AE4A6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328D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E4A61" w:rsidP="00AE4A61"/>
    <w:sectPr w:rsidSect="00AE4A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A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A61" w:rsidRPr="00AF1604" w:rsidP="00AF16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A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604" w:rsidP="00AE4A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1604" w:rsidP="00AE4A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F1604" w:rsidP="00AE4A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A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6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4A61" w:rsidRPr="00AF1604" w:rsidP="00AF16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A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604" w:rsidRPr="002D2AF8" w:rsidP="00AE4A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FNSIBK524 Manage complex risk portfolios for insurance broking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AF1604" w:rsidP="00AE4A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4EBF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D261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A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4A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4A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4A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4A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4A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4A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4A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4A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4A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4A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4A61"/>
  </w:style>
  <w:style w:type="character" w:customStyle="1" w:styleId="Heading1Char">
    <w:name w:val="Heading 1 Char"/>
    <w:basedOn w:val="DefaultParagraphFont"/>
    <w:link w:val="Heading1"/>
    <w:rsid w:val="00AE4A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4A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4A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E4A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4A6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4A61"/>
    <w:rPr>
      <w:b/>
      <w:spacing w:val="0"/>
    </w:rPr>
  </w:style>
  <w:style w:type="paragraph" w:customStyle="1" w:styleId="SuperHeading">
    <w:name w:val="SuperHeading"/>
    <w:basedOn w:val="Normal"/>
    <w:rsid w:val="00AE4A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4A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4A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4A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4A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4A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4A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4A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4A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4A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4A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4A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4A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4A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4A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4A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4A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4A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4A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4A6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E4A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4A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4A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4A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4A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4A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4A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4A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4A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4A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4A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4A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4A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4A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4A61"/>
    <w:rPr>
      <w:i/>
    </w:rPr>
  </w:style>
  <w:style w:type="paragraph" w:styleId="Caption">
    <w:name w:val="caption"/>
    <w:basedOn w:val="BodyText"/>
    <w:next w:val="Normal"/>
    <w:qFormat/>
    <w:rsid w:val="00AE4A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4A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4A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4A61"/>
  </w:style>
  <w:style w:type="paragraph" w:styleId="TableofFigures">
    <w:name w:val="table of figures"/>
    <w:basedOn w:val="Normal"/>
    <w:next w:val="Normal"/>
    <w:semiHidden/>
    <w:rsid w:val="00AE4A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4A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4A61"/>
    <w:rPr>
      <w:rFonts w:ascii="Wingdings" w:hAnsi="Wingdings"/>
    </w:rPr>
  </w:style>
  <w:style w:type="paragraph" w:customStyle="1" w:styleId="TableHeading">
    <w:name w:val="Table Heading"/>
    <w:basedOn w:val="HeadingBase"/>
    <w:rsid w:val="00AE4A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4A61"/>
    <w:rPr>
      <w:color w:val="0033CC"/>
      <w:u w:val="none"/>
    </w:rPr>
  </w:style>
  <w:style w:type="paragraph" w:customStyle="1" w:styleId="BodyTextRight">
    <w:name w:val="Body Text Right"/>
    <w:basedOn w:val="BodyText"/>
    <w:rsid w:val="00AE4A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4A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4A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4A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4A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4A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4A61"/>
    <w:rPr>
      <w:sz w:val="32"/>
    </w:rPr>
  </w:style>
  <w:style w:type="paragraph" w:customStyle="1" w:styleId="HeadingProcedure">
    <w:name w:val="Heading Procedure"/>
    <w:basedOn w:val="HeadingBase"/>
    <w:next w:val="Normal"/>
    <w:rsid w:val="00AE4A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4A61"/>
    <w:pPr>
      <w:spacing w:before="60" w:after="60"/>
    </w:pPr>
  </w:style>
  <w:style w:type="paragraph" w:styleId="ListContinue">
    <w:name w:val="List Continue"/>
    <w:basedOn w:val="List"/>
    <w:rsid w:val="00AE4A61"/>
    <w:pPr>
      <w:ind w:firstLine="0"/>
    </w:pPr>
  </w:style>
  <w:style w:type="paragraph" w:customStyle="1" w:styleId="ListNote">
    <w:name w:val="List Note"/>
    <w:basedOn w:val="List"/>
    <w:rsid w:val="00AE4A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4A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4A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4A61"/>
    <w:rPr>
      <w:rFonts w:ascii="Courier New" w:hAnsi="Courier New"/>
    </w:rPr>
  </w:style>
  <w:style w:type="paragraph" w:customStyle="1" w:styleId="NoteBullet">
    <w:name w:val="Note Bullet"/>
    <w:basedOn w:val="Note"/>
    <w:rsid w:val="00AE4A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4A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4A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4A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4A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4A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4A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4A61"/>
    <w:rPr>
      <w:b/>
      <w:smallCaps/>
    </w:rPr>
  </w:style>
  <w:style w:type="paragraph" w:customStyle="1" w:styleId="TableListNumber">
    <w:name w:val="Table List Number"/>
    <w:basedOn w:val="ListNumber"/>
    <w:rsid w:val="00AE4A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4A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4A61"/>
    <w:pPr>
      <w:numPr>
        <w:numId w:val="8"/>
      </w:numPr>
    </w:pPr>
  </w:style>
  <w:style w:type="paragraph" w:customStyle="1" w:styleId="ListAlpha2">
    <w:name w:val="List Alpha 2"/>
    <w:basedOn w:val="List2"/>
    <w:rsid w:val="00AE4A61"/>
    <w:pPr>
      <w:numPr>
        <w:numId w:val="7"/>
      </w:numPr>
    </w:pPr>
  </w:style>
  <w:style w:type="paragraph" w:styleId="List2">
    <w:name w:val="List 2"/>
    <w:basedOn w:val="BodyText"/>
    <w:rsid w:val="00AE4A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4A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4A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4A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4A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4A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4A61"/>
    <w:pPr>
      <w:numPr>
        <w:numId w:val="3"/>
      </w:numPr>
    </w:pPr>
  </w:style>
  <w:style w:type="paragraph" w:styleId="ListContinue2">
    <w:name w:val="List Continue 2"/>
    <w:basedOn w:val="List2"/>
    <w:rsid w:val="00AE4A61"/>
    <w:pPr>
      <w:ind w:firstLine="0"/>
    </w:pPr>
  </w:style>
  <w:style w:type="paragraph" w:styleId="ListContinue3">
    <w:name w:val="List Continue 3"/>
    <w:basedOn w:val="List3"/>
    <w:rsid w:val="00AE4A61"/>
    <w:pPr>
      <w:ind w:left="1021" w:firstLine="0"/>
    </w:pPr>
  </w:style>
  <w:style w:type="paragraph" w:styleId="ListContinue4">
    <w:name w:val="List Continue 4"/>
    <w:basedOn w:val="List4"/>
    <w:rsid w:val="00AE4A61"/>
    <w:pPr>
      <w:ind w:firstLine="0"/>
    </w:pPr>
  </w:style>
  <w:style w:type="paragraph" w:styleId="ListContinue5">
    <w:name w:val="List Continue 5"/>
    <w:basedOn w:val="List5"/>
    <w:rsid w:val="00AE4A61"/>
    <w:pPr>
      <w:ind w:firstLine="0"/>
    </w:pPr>
  </w:style>
  <w:style w:type="paragraph" w:styleId="ListNumber3">
    <w:name w:val="List Number 3"/>
    <w:basedOn w:val="List3"/>
    <w:rsid w:val="00AE4A61"/>
    <w:pPr>
      <w:numPr>
        <w:numId w:val="4"/>
      </w:numPr>
    </w:pPr>
  </w:style>
  <w:style w:type="paragraph" w:styleId="ListNumber4">
    <w:name w:val="List Number 4"/>
    <w:basedOn w:val="List4"/>
    <w:rsid w:val="00AE4A61"/>
    <w:pPr>
      <w:numPr>
        <w:numId w:val="5"/>
      </w:numPr>
    </w:pPr>
  </w:style>
  <w:style w:type="paragraph" w:styleId="ListNumber5">
    <w:name w:val="List Number 5"/>
    <w:basedOn w:val="List5"/>
    <w:rsid w:val="00AE4A61"/>
    <w:pPr>
      <w:numPr>
        <w:numId w:val="6"/>
      </w:numPr>
    </w:pPr>
  </w:style>
  <w:style w:type="paragraph" w:styleId="BlockText">
    <w:name w:val="Block Text"/>
    <w:basedOn w:val="Normal"/>
    <w:rsid w:val="00AE4A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4A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4A61"/>
    <w:rPr>
      <w:sz w:val="16"/>
      <w:vertAlign w:val="superscript"/>
    </w:rPr>
  </w:style>
  <w:style w:type="character" w:customStyle="1" w:styleId="Symbols">
    <w:name w:val="Symbols"/>
    <w:basedOn w:val="DefaultParagraphFont"/>
    <w:rsid w:val="00AE4A61"/>
    <w:rPr>
      <w:rFonts w:ascii="Symbol" w:hAnsi="Symbol"/>
    </w:rPr>
  </w:style>
  <w:style w:type="character" w:customStyle="1" w:styleId="MenuOptions">
    <w:name w:val="Menu Options"/>
    <w:basedOn w:val="DefaultParagraphFont"/>
    <w:rsid w:val="00AE4A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4A61"/>
    <w:rPr>
      <w:b/>
    </w:rPr>
  </w:style>
  <w:style w:type="character" w:customStyle="1" w:styleId="Underlined">
    <w:name w:val="Underlined"/>
    <w:basedOn w:val="DefaultParagraphFont"/>
    <w:rsid w:val="00AE4A61"/>
    <w:rPr>
      <w:u w:val="single"/>
    </w:rPr>
  </w:style>
  <w:style w:type="paragraph" w:customStyle="1" w:styleId="TableBodyTextRight">
    <w:name w:val="Table Body Text Right"/>
    <w:basedOn w:val="TableBodyText"/>
    <w:rsid w:val="00AE4A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4A61"/>
    <w:rPr>
      <w:sz w:val="18"/>
    </w:rPr>
  </w:style>
  <w:style w:type="paragraph" w:customStyle="1" w:styleId="BodySmallRight">
    <w:name w:val="Body Small Right"/>
    <w:basedOn w:val="BodyTextRight"/>
    <w:rsid w:val="00AE4A61"/>
    <w:rPr>
      <w:sz w:val="18"/>
      <w:szCs w:val="18"/>
    </w:rPr>
  </w:style>
  <w:style w:type="paragraph" w:customStyle="1" w:styleId="MarginEdition">
    <w:name w:val="Margin Edition"/>
    <w:basedOn w:val="MarginNote"/>
    <w:rsid w:val="00AE4A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4A61"/>
    <w:rPr>
      <w:sz w:val="2"/>
      <w:szCs w:val="2"/>
    </w:rPr>
  </w:style>
  <w:style w:type="character" w:customStyle="1" w:styleId="Small">
    <w:name w:val="Small"/>
    <w:basedOn w:val="DefaultParagraphFont"/>
    <w:rsid w:val="00AE4A61"/>
    <w:rPr>
      <w:sz w:val="16"/>
    </w:rPr>
  </w:style>
  <w:style w:type="paragraph" w:customStyle="1" w:styleId="WideTable">
    <w:name w:val="Wide Table"/>
    <w:basedOn w:val="Normal"/>
    <w:rsid w:val="00AE4A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4A61"/>
  </w:style>
  <w:style w:type="paragraph" w:styleId="Quote">
    <w:name w:val="Quote"/>
    <w:basedOn w:val="Heading1"/>
    <w:link w:val="QuoteChar"/>
    <w:qFormat/>
    <w:rsid w:val="00AE4A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4A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4A61"/>
    <w:pPr>
      <w:pageBreakBefore/>
    </w:pPr>
  </w:style>
  <w:style w:type="paragraph" w:customStyle="1" w:styleId="Border">
    <w:name w:val="Border"/>
    <w:basedOn w:val="Normal"/>
    <w:qFormat/>
    <w:rsid w:val="00AE4A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4A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A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A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4A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4A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4A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4A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4A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4A61"/>
    <w:rPr>
      <w:u w:val="single"/>
    </w:rPr>
  </w:style>
  <w:style w:type="character" w:customStyle="1" w:styleId="BoldandItalics">
    <w:name w:val="Bold and Italics"/>
    <w:qFormat/>
    <w:rsid w:val="00AE4A61"/>
    <w:rPr>
      <w:b/>
      <w:i/>
      <w:u w:val="none"/>
    </w:rPr>
  </w:style>
  <w:style w:type="paragraph" w:styleId="BalloonText">
    <w:name w:val="Balloon Text"/>
    <w:basedOn w:val="Normal"/>
    <w:link w:val="BalloonTextChar"/>
    <w:rsid w:val="00AE4A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4A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4A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4A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4A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4A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4A61"/>
    <w:pPr>
      <w:spacing w:before="0" w:after="0"/>
    </w:pPr>
  </w:style>
  <w:style w:type="paragraph" w:customStyle="1" w:styleId="BodyTextBold">
    <w:name w:val="Body Text Bold"/>
    <w:basedOn w:val="BodyText"/>
    <w:qFormat/>
    <w:rsid w:val="00AE4A61"/>
    <w:rPr>
      <w:b/>
    </w:rPr>
  </w:style>
  <w:style w:type="character" w:styleId="Hyperlink">
    <w:name w:val="Hyperlink"/>
    <w:basedOn w:val="DefaultParagraphFont"/>
    <w:uiPriority w:val="99"/>
    <w:unhideWhenUsed/>
    <w:rsid w:val="00AF16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392</Words>
  <Characters>2599</Characters>
  <Application>Microsoft Office Word</Application>
  <DocSecurity>0</DocSecurity>
  <Lines>63</Lines>
  <Paragraphs>42</Paragraphs>
  <ScaleCrop>false</ScaleCrop>
  <Company>Author-it Software Corporation Ltd.</Company>
  <LinksUpToDate>false</LinksUpToDate>
  <CharactersWithSpaces>2949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FNSIBK524 Manage complex risk portfolios for insurance broking clients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2022-11-03T07:43:00Z</dcterms:created>
  <dcterms:modified xsi:type="dcterms:W3CDTF">2022-11-03T07:43:00Z</dcterms:modified>
</cp:coreProperties>
</file>