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DCE" w:rsidP="00B10DCE">
      <w:pPr>
        <w:pStyle w:val="Title"/>
      </w:pPr>
      <w:r>
        <w:fldChar w:fldCharType="begin"/>
      </w:r>
      <w:r>
        <w:instrText xml:space="preserve"> TITLE   \* MERGEFORMAT </w:instrText>
      </w:r>
      <w:r>
        <w:fldChar w:fldCharType="separate"/>
      </w:r>
      <w:r>
        <w:t>FNSIBK522 Negotiate complex claims settlement for insurance broking clients</w:t>
      </w:r>
      <w:r>
        <w:fldChar w:fldCharType="end"/>
      </w:r>
    </w:p>
    <w:p w:rsidR="00B10DCE" w:rsidP="00B10DCE">
      <w:pPr>
        <w:pStyle w:val="Version"/>
        <w:sectPr w:rsidSect="000B1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239" w:rsidP="000B1239">
      <w:pPr>
        <w:pStyle w:val="SuperHeading"/>
      </w:pPr>
      <w:r w:rsidRPr="000B1239">
        <w:t>FNSIBK522 Negotiate complex claims settlement for insurance broking clients</w:t>
      </w:r>
    </w:p>
    <w:p w:rsidR="00000000" w:rsidRPr="000B1239" w:rsidP="000B1239">
      <w:pPr>
        <w:pStyle w:val="Heading1"/>
      </w:pPr>
      <w:bookmarkStart w:id="1" w:name="O_1133128"/>
      <w:bookmarkEnd w:id="1"/>
      <w:r w:rsidRPr="000B1239">
        <w:t>Modification History</w:t>
      </w:r>
    </w:p>
    <w:tbl>
      <w:tblPr>
        <w:tblW w:w="0" w:type="auto"/>
        <w:tblLayout w:type="fixed"/>
        <w:tblCellMar>
          <w:left w:w="62" w:type="dxa"/>
          <w:right w:w="62" w:type="dxa"/>
        </w:tblCellMar>
        <w:tblLook w:val="0000"/>
      </w:tblPr>
      <w:tblGrid>
        <w:gridCol w:w="3091"/>
        <w:gridCol w:w="5873"/>
      </w:tblGrid>
      <w:tr w:rsidTr="000B1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rPr>
                <w:rStyle w:val="SpecialBold"/>
              </w:rPr>
              <w:t>Comments</w:t>
            </w:r>
          </w:p>
        </w:tc>
      </w:tr>
      <w:tr w:rsidTr="000B1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t>This version first released with FNS Financial Services Training Package Version 5.0.</w:t>
            </w:r>
          </w:p>
        </w:tc>
      </w:tr>
    </w:tbl>
    <w:p w:rsidR="00000000" w:rsidRPr="000B1239" w:rsidP="000B1239">
      <w:pPr>
        <w:pStyle w:val="BodyText"/>
      </w:pPr>
    </w:p>
    <w:p w:rsidR="00000000" w:rsidRPr="000B1239" w:rsidP="000B1239">
      <w:pPr>
        <w:pStyle w:val="AllowPageBreak"/>
      </w:pPr>
    </w:p>
    <w:p w:rsidR="00000000" w:rsidRPr="000B1239" w:rsidP="000B1239">
      <w:pPr>
        <w:pStyle w:val="Heading1"/>
      </w:pPr>
      <w:bookmarkStart w:id="2" w:name="O_1133133"/>
      <w:bookmarkEnd w:id="2"/>
      <w:r w:rsidRPr="000B1239">
        <w:t>Application</w:t>
      </w:r>
    </w:p>
    <w:p w:rsidR="00000000" w:rsidRPr="000B1239" w:rsidP="00B10DCE">
      <w:pPr>
        <w:pStyle w:val="BodyText"/>
      </w:pPr>
      <w:r w:rsidRPr="000B1239">
        <w:t>This unit describes the skills and knowledge required to negotiate terms and conditions of complex claims settlements for insurance broking clients. It involves researching and organising information, identifying points of difference, clarifyin</w:t>
      </w:r>
      <w:r w:rsidRPr="000B1239">
        <w:t>g crucial issues in the claim, and presenting a case in regard to an insurance claim settlement on behalf of clients.</w:t>
      </w:r>
    </w:p>
    <w:p w:rsidR="00000000" w:rsidRPr="000B1239" w:rsidP="00B10DCE">
      <w:pPr>
        <w:pStyle w:val="BodyText"/>
      </w:pPr>
      <w:r w:rsidRPr="000B1239">
        <w:t xml:space="preserve">The unit applies to those who use well-developed interpersonal, analytical and communication skills in insurance broking organisations of </w:t>
      </w:r>
      <w:r w:rsidRPr="000B1239">
        <w:t>various sizes and across a range of customer bases.</w:t>
      </w:r>
    </w:p>
    <w:p w:rsidR="00000000" w:rsidRPr="000B1239" w:rsidP="00B10DCE">
      <w:pPr>
        <w:pStyle w:val="BodyText"/>
      </w:pPr>
      <w:r w:rsidRPr="000B1239">
        <w:t>Work functions in the occupational areas where this unit may be used are subject to regulatory requirements. Users are advised to check with the relevant state and territory regulatory authorities to conf</w:t>
      </w:r>
      <w:r w:rsidRPr="000B1239">
        <w:t>irm those requirements.</w:t>
      </w:r>
    </w:p>
    <w:p w:rsidR="00000000" w:rsidRPr="000B1239" w:rsidP="000B1239">
      <w:pPr>
        <w:pStyle w:val="Heading1"/>
      </w:pPr>
      <w:bookmarkStart w:id="3" w:name="O_1133132"/>
      <w:bookmarkEnd w:id="3"/>
      <w:r w:rsidRPr="000B1239">
        <w:t>Unit Sector</w:t>
      </w:r>
    </w:p>
    <w:p w:rsidR="00000000" w:rsidRPr="000B1239" w:rsidP="00B10DCE">
      <w:pPr>
        <w:pStyle w:val="BodyText"/>
      </w:pPr>
      <w:r w:rsidRPr="000B1239">
        <w:t>Insurance broking</w:t>
      </w:r>
    </w:p>
    <w:p w:rsidR="00000000" w:rsidRPr="000B1239" w:rsidP="000B1239">
      <w:pPr>
        <w:pStyle w:val="Heading1"/>
      </w:pPr>
      <w:bookmarkStart w:id="4" w:name="O_1133131"/>
      <w:bookmarkEnd w:id="4"/>
      <w:r w:rsidRPr="000B1239">
        <w:t>Elements and Performance Criteria</w:t>
      </w:r>
    </w:p>
    <w:tbl>
      <w:tblPr>
        <w:tblW w:w="9568" w:type="dxa"/>
        <w:tblLayout w:type="fixed"/>
        <w:tblCellMar>
          <w:left w:w="62" w:type="dxa"/>
          <w:right w:w="62" w:type="dxa"/>
        </w:tblCellMar>
        <w:tblLook w:val="0000"/>
      </w:tblPr>
      <w:tblGrid>
        <w:gridCol w:w="2696"/>
        <w:gridCol w:w="6872"/>
      </w:tblGrid>
      <w:tr w:rsidTr="000B123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rPr>
                <w:rStyle w:val="SpecialBold"/>
              </w:rPr>
              <w:t>PERFORMANCE CRITERIA</w:t>
            </w:r>
          </w:p>
        </w:tc>
      </w:tr>
      <w:tr w:rsidTr="000B1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rPr>
                <w:rStyle w:val="Emphasis"/>
              </w:rPr>
              <w:t>Performance criteria describe the performance needed to demonstrate achievement of the element.</w:t>
            </w:r>
          </w:p>
        </w:tc>
      </w:tr>
      <w:tr w:rsidTr="000B1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List"/>
              <w:rPr>
                <w:lang w:val="en-NZ"/>
              </w:rPr>
            </w:pPr>
            <w:r w:rsidRPr="000B1239">
              <w:t>1. Establish content of complex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List"/>
            </w:pPr>
            <w:r w:rsidRPr="000B1239">
              <w:t>1.1 Review terms and conditions of insurance policy with client</w:t>
            </w:r>
          </w:p>
          <w:p w:rsidR="00000000" w:rsidRPr="000B1239" w:rsidP="000B1239">
            <w:pPr>
              <w:pStyle w:val="List"/>
            </w:pPr>
            <w:r w:rsidRPr="000B1239">
              <w:t>1.2 Advise client on potential claim recovery</w:t>
            </w:r>
          </w:p>
          <w:p w:rsidR="00000000" w:rsidP="000B1239">
            <w:pPr>
              <w:pStyle w:val="List"/>
              <w:rPr>
                <w:lang w:val="en-NZ"/>
              </w:rPr>
            </w:pPr>
            <w:r w:rsidRPr="000B1239">
              <w:t>1.3 Identif</w:t>
            </w:r>
            <w:r w:rsidRPr="000B1239">
              <w:t>y non-insured items and potential issues</w:t>
            </w:r>
          </w:p>
        </w:tc>
      </w:tr>
      <w:tr w:rsidTr="000B1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List"/>
              <w:rPr>
                <w:lang w:val="en-NZ"/>
              </w:rPr>
            </w:pPr>
            <w:r w:rsidRPr="000B1239">
              <w:t>2. Negotiate matters relating to complex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List"/>
            </w:pPr>
            <w:r w:rsidRPr="000B1239">
              <w:t>2.1 Identify type of claim and establish applicable type of negotiation based on variation to standard claims settlement</w:t>
            </w:r>
          </w:p>
          <w:p w:rsidR="00000000" w:rsidRPr="000B1239" w:rsidP="000B1239">
            <w:pPr>
              <w:pStyle w:val="List"/>
            </w:pPr>
            <w:r w:rsidRPr="000B1239">
              <w:t xml:space="preserve">2.2 Prepare grounds for negotiation according </w:t>
            </w:r>
            <w:r w:rsidRPr="000B1239">
              <w:t>to legislative and organisational requirements</w:t>
            </w:r>
          </w:p>
          <w:p w:rsidR="00000000" w:rsidRPr="000B1239" w:rsidP="000B1239">
            <w:pPr>
              <w:pStyle w:val="List"/>
            </w:pPr>
            <w:r w:rsidRPr="000B1239">
              <w:t>2.3 Negotiate terms and conditions of settlement with insurer, representing client interests</w:t>
            </w:r>
          </w:p>
          <w:p w:rsidR="00000000" w:rsidP="000B1239">
            <w:pPr>
              <w:pStyle w:val="List"/>
              <w:rPr>
                <w:lang w:val="en-NZ"/>
              </w:rPr>
            </w:pPr>
            <w:r w:rsidRPr="000B1239">
              <w:t xml:space="preserve">2.4 Obtain and review negotiated agreement with insurer </w:t>
            </w:r>
          </w:p>
        </w:tc>
      </w:tr>
      <w:tr w:rsidTr="000B123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List"/>
              <w:rPr>
                <w:lang w:val="en-NZ"/>
              </w:rPr>
            </w:pPr>
            <w:r w:rsidRPr="000B1239">
              <w:t xml:space="preserve">3. Finalise complex claim settlement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List"/>
            </w:pPr>
            <w:r w:rsidRPr="000B1239">
              <w:t>3.1 Prepare and document details of insurer’s settlement offer with recommendations for client review and acceptance</w:t>
            </w:r>
          </w:p>
          <w:p w:rsidR="00000000" w:rsidRPr="000B1239" w:rsidP="000B1239">
            <w:pPr>
              <w:pStyle w:val="List"/>
            </w:pPr>
            <w:r w:rsidRPr="000B1239">
              <w:t>3.2 Obtain client’s response to settlement offer according to organisational procedures</w:t>
            </w:r>
          </w:p>
          <w:p w:rsidR="00000000" w:rsidRPr="000B1239" w:rsidP="000B1239">
            <w:pPr>
              <w:pStyle w:val="List"/>
            </w:pPr>
            <w:r w:rsidRPr="000B1239">
              <w:t>3.3 Update business records according to organisati</w:t>
            </w:r>
            <w:r w:rsidRPr="000B1239">
              <w:t>onal procedures</w:t>
            </w:r>
          </w:p>
        </w:tc>
      </w:tr>
    </w:tbl>
    <w:p w:rsidR="00000000" w:rsidRPr="000B1239" w:rsidP="000B1239">
      <w:pPr>
        <w:pStyle w:val="BodyText"/>
      </w:pPr>
    </w:p>
    <w:p w:rsidR="00000000" w:rsidRPr="000B1239" w:rsidP="000B1239">
      <w:pPr>
        <w:pStyle w:val="AllowPageBreak"/>
      </w:pPr>
    </w:p>
    <w:p w:rsidR="00000000" w:rsidRPr="000B1239" w:rsidP="000B1239">
      <w:pPr>
        <w:pStyle w:val="Heading1"/>
      </w:pPr>
      <w:bookmarkStart w:id="5" w:name="O_1133130"/>
      <w:bookmarkEnd w:id="5"/>
      <w:r w:rsidRPr="000B1239">
        <w:t>Foundation Skills</w:t>
      </w:r>
    </w:p>
    <w:p w:rsidR="00000000" w:rsidRPr="00B10DCE" w:rsidP="00B10DCE">
      <w:pPr>
        <w:pStyle w:val="BodyText"/>
        <w:rPr>
          <w:i/>
        </w:rPr>
      </w:pPr>
      <w:r w:rsidRPr="00B10DC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0B1239">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rPr>
                <w:rStyle w:val="SpecialBold"/>
              </w:rPr>
              <w:t>DESCRIPTION</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239">
            <w:pPr>
              <w:pStyle w:val="ListBullet"/>
              <w:rPr>
                <w:lang w:val="en-NZ"/>
              </w:rPr>
            </w:pPr>
            <w:r w:rsidRPr="000B1239">
              <w:t>Interprets d</w:t>
            </w:r>
            <w:r w:rsidRPr="000B1239">
              <w:t>ata and performs mathematical calculations to achieve required outcomes</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1239" w:rsidP="000B1239">
            <w:pPr>
              <w:pStyle w:val="ListBullet"/>
            </w:pPr>
            <w:r w:rsidRPr="000B1239">
              <w:t>Uses active listening and questioning techniques to confirm understanding</w:t>
            </w:r>
          </w:p>
          <w:p w:rsidR="00000000" w:rsidP="000B1239">
            <w:pPr>
              <w:pStyle w:val="ListBullet"/>
              <w:rPr>
                <w:lang w:val="en-NZ"/>
              </w:rPr>
            </w:pPr>
            <w:r w:rsidRPr="000B1239">
              <w:t>Participates in verbal negotiations using tone and language suitable to audience and purpose</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239">
            <w:pPr>
              <w:pStyle w:val="ListBullet"/>
              <w:rPr>
                <w:lang w:val="en-NZ"/>
              </w:rPr>
            </w:pPr>
            <w:r w:rsidRPr="000B1239">
              <w:t>Organises, interprets and critiques material from a range of sources and identifies key information</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239">
            <w:pPr>
              <w:pStyle w:val="ListBullet"/>
              <w:rPr>
                <w:lang w:val="en-NZ"/>
              </w:rPr>
            </w:pPr>
            <w:r w:rsidRPr="000B1239">
              <w:t>Develops material for a specific audience u</w:t>
            </w:r>
            <w:r w:rsidRPr="000B1239">
              <w:t>sing clear, detailed language to convey explicit information, requirements and recommendations</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 xml:space="preserve">Planning and organising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1239" w:rsidP="000B1239">
            <w:pPr>
              <w:pStyle w:val="ListBullet"/>
            </w:pPr>
            <w:r w:rsidRPr="000B1239">
              <w:t>Accepts responsibility for planning and sequencing complex tasks and workload to meet organisational policies and procedures</w:t>
            </w:r>
          </w:p>
          <w:p w:rsidR="00000000" w:rsidP="000B1239">
            <w:pPr>
              <w:pStyle w:val="ListBullet"/>
              <w:rPr>
                <w:lang w:val="en-NZ"/>
              </w:rPr>
            </w:pPr>
            <w:r w:rsidRPr="000B1239">
              <w:t>Systemati</w:t>
            </w:r>
            <w:r w:rsidRPr="000B1239">
              <w:t>cally gathers and analyses information and evaluates options to make decisions and recommendations regarding settlement terms</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239">
            <w:pPr>
              <w:pStyle w:val="ListBullet"/>
              <w:rPr>
                <w:lang w:val="en-NZ"/>
              </w:rPr>
            </w:pPr>
            <w:r w:rsidRPr="000B1239">
              <w:t>Takes responsibility for ensuring that processes and documentation meet organisational policies and procedures</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239">
            <w:pPr>
              <w:pStyle w:val="ListBullet"/>
              <w:rPr>
                <w:lang w:val="en-NZ"/>
              </w:rPr>
            </w:pPr>
            <w:r w:rsidRPr="000B1239">
              <w:t>Selects and uses required conventions and protocols when communicating with insurer and others to seek and provide information</w:t>
            </w:r>
          </w:p>
        </w:tc>
      </w:tr>
      <w:tr w:rsidTr="000B123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1239" w:rsidP="000B1239">
            <w:pPr>
              <w:pStyle w:val="ListBullet"/>
            </w:pPr>
            <w:r w:rsidRPr="000B1239">
              <w:t>Uses digital technologies to access, enter and store information</w:t>
            </w:r>
          </w:p>
        </w:tc>
      </w:tr>
    </w:tbl>
    <w:p w:rsidR="00000000" w:rsidRPr="000B1239" w:rsidP="000B1239">
      <w:pPr>
        <w:pStyle w:val="BodyText"/>
      </w:pPr>
    </w:p>
    <w:p w:rsidR="00000000" w:rsidRPr="000B1239" w:rsidP="000B1239">
      <w:pPr>
        <w:pStyle w:val="AllowPageBreak"/>
      </w:pPr>
    </w:p>
    <w:p w:rsidR="00000000" w:rsidRPr="000B1239" w:rsidP="000B1239">
      <w:pPr>
        <w:pStyle w:val="Heading1"/>
      </w:pPr>
      <w:bookmarkStart w:id="6" w:name="O_1133129"/>
      <w:bookmarkEnd w:id="6"/>
      <w:r w:rsidRPr="000B1239">
        <w:t>Unit Mapping Information</w:t>
      </w:r>
    </w:p>
    <w:p w:rsidR="00000000" w:rsidRPr="000B1239" w:rsidP="00B10DCE">
      <w:pPr>
        <w:pStyle w:val="BodyText"/>
      </w:pPr>
      <w:r w:rsidRPr="000B1239">
        <w:t>Supersedes and is equivalent to FNSIBK512 Negotiate complex claims settlement for insurance broking client.</w:t>
      </w:r>
    </w:p>
    <w:p w:rsidR="00000000" w:rsidRPr="000B1239" w:rsidP="000B1239">
      <w:pPr>
        <w:pStyle w:val="Heading1"/>
      </w:pPr>
      <w:bookmarkStart w:id="7" w:name="O_1133122"/>
      <w:bookmarkEnd w:id="7"/>
      <w:r w:rsidRPr="000B1239">
        <w:t>Links</w:t>
      </w:r>
    </w:p>
    <w:p w:rsidR="00000000" w:rsidRPr="000B1239" w:rsidP="00B10DCE">
      <w:pPr>
        <w:pStyle w:val="BodyText"/>
      </w:pPr>
      <w:r w:rsidRPr="000B12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656AC">
        <w:rPr>
          <w:rStyle w:val="Hyperlink"/>
        </w:rPr>
        <w:t>https://vetnet.gov.au/Pages/TrainingDocs.aspx?q=c7200cc8-0566-4f04-b76f-e89fd6f102fe</w:t>
      </w:r>
      <w:r>
        <w:fldChar w:fldCharType="end"/>
      </w:r>
    </w:p>
    <w:p w:rsidR="00000000" w:rsidRPr="000B1239" w:rsidP="00B10DCE">
      <w:pPr>
        <w:pStyle w:val="BodyText"/>
        <w:sectPr w:rsidSect="000B1239">
          <w:headerReference w:type="default" r:id="rId10"/>
          <w:footerReference w:type="default" r:id="rId11"/>
          <w:pgSz w:w="11908" w:h="16833"/>
          <w:pgMar w:top="1702" w:right="1418" w:bottom="1702" w:left="1418" w:header="992" w:footer="992" w:gutter="0"/>
          <w:cols w:space="720"/>
          <w:noEndnote/>
          <w:docGrid w:linePitch="299"/>
        </w:sectPr>
      </w:pPr>
    </w:p>
    <w:p w:rsidR="00000000" w:rsidRPr="000B1239" w:rsidP="000B1239">
      <w:pPr>
        <w:pStyle w:val="SuperHeading"/>
      </w:pPr>
      <w:r w:rsidRPr="000B1239">
        <w:t>Assessment Requirements for FNSIBK522 Negotiate complex claims settlement for insurance broking clients</w:t>
      </w:r>
    </w:p>
    <w:p w:rsidR="00000000" w:rsidRPr="000B1239" w:rsidP="000B1239">
      <w:pPr>
        <w:pStyle w:val="Heading1"/>
      </w:pPr>
      <w:bookmarkStart w:id="8" w:name="O_1133124"/>
      <w:bookmarkEnd w:id="8"/>
      <w:r w:rsidRPr="000B1239">
        <w:t>Modification History</w:t>
      </w:r>
    </w:p>
    <w:tbl>
      <w:tblPr>
        <w:tblW w:w="0" w:type="auto"/>
        <w:tblLayout w:type="fixed"/>
        <w:tblCellMar>
          <w:left w:w="62" w:type="dxa"/>
          <w:right w:w="62" w:type="dxa"/>
        </w:tblCellMar>
        <w:tblLook w:val="0000"/>
      </w:tblPr>
      <w:tblGrid>
        <w:gridCol w:w="3091"/>
        <w:gridCol w:w="5873"/>
      </w:tblGrid>
      <w:tr w:rsidTr="000B1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rPr>
                <w:rStyle w:val="SpecialBold"/>
              </w:rPr>
              <w:t>Comments</w:t>
            </w:r>
          </w:p>
        </w:tc>
      </w:tr>
      <w:tr w:rsidTr="000B1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239">
            <w:pPr>
              <w:pStyle w:val="BodyText"/>
              <w:rPr>
                <w:lang w:val="en-NZ"/>
              </w:rPr>
            </w:pPr>
            <w:r w:rsidRPr="000B1239">
              <w:t>Re</w:t>
            </w:r>
            <w:r w:rsidRPr="000B1239">
              <w:t>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239" w:rsidP="000B1239">
            <w:pPr>
              <w:pStyle w:val="BodyText"/>
            </w:pPr>
            <w:r w:rsidRPr="000B1239">
              <w:t>This version first released with FNS Financial Services Training Package Version 5.0.</w:t>
            </w:r>
          </w:p>
        </w:tc>
      </w:tr>
    </w:tbl>
    <w:p w:rsidR="00000000" w:rsidRPr="000B1239" w:rsidP="000B1239">
      <w:pPr>
        <w:pStyle w:val="BodyText"/>
      </w:pPr>
    </w:p>
    <w:p w:rsidR="00000000" w:rsidRPr="000B1239" w:rsidP="000B1239">
      <w:pPr>
        <w:pStyle w:val="AllowPageBreak"/>
      </w:pPr>
    </w:p>
    <w:p w:rsidR="00000000" w:rsidRPr="000B1239" w:rsidP="000B1239">
      <w:pPr>
        <w:pStyle w:val="Heading1"/>
      </w:pPr>
      <w:bookmarkStart w:id="9" w:name="O_1133127"/>
      <w:bookmarkEnd w:id="9"/>
      <w:r w:rsidRPr="000B1239">
        <w:t>Performance Evidence</w:t>
      </w:r>
    </w:p>
    <w:p w:rsidR="00000000" w:rsidRPr="000B1239" w:rsidP="00B10DCE">
      <w:pPr>
        <w:pStyle w:val="BodyText"/>
      </w:pPr>
      <w:r w:rsidRPr="000B1239">
        <w:t>The candidate must demonstrate the ability</w:t>
      </w:r>
      <w:r w:rsidRPr="000B1239">
        <w:t xml:space="preserve"> to complete the tasks outlined in the elements, performance criteria and foundation skills of this unit, including evidence of the ability to:</w:t>
      </w:r>
    </w:p>
    <w:p w:rsidR="00000000" w:rsidRPr="000B1239" w:rsidP="000B1239">
      <w:pPr>
        <w:pStyle w:val="ListBullet"/>
      </w:pPr>
      <w:r w:rsidRPr="000B1239">
        <w:t>negotiate complex claims settlements for at least two different insurance broking clients.</w:t>
      </w:r>
    </w:p>
    <w:p w:rsidR="00000000" w:rsidRPr="000B1239" w:rsidP="000B1239">
      <w:pPr>
        <w:pStyle w:val="AllowPageBreak"/>
      </w:pPr>
    </w:p>
    <w:p w:rsidR="00000000" w:rsidRPr="000B1239" w:rsidP="000B1239">
      <w:pPr>
        <w:pStyle w:val="Heading1"/>
      </w:pPr>
      <w:bookmarkStart w:id="10" w:name="O_1133126"/>
      <w:bookmarkEnd w:id="10"/>
      <w:r w:rsidRPr="000B1239">
        <w:t>Knowledge Evidence</w:t>
      </w:r>
    </w:p>
    <w:p w:rsidR="00000000" w:rsidRPr="000B1239" w:rsidP="00B10DCE">
      <w:pPr>
        <w:pStyle w:val="BodyText"/>
      </w:pPr>
      <w:r w:rsidRPr="000B1239">
        <w:t>The candidate must be able to demonstrate knowledge to complete the tasks outlined in the elements, performance criteria and foundation skills of this unit, including knowledge of:</w:t>
      </w:r>
    </w:p>
    <w:p w:rsidR="00000000" w:rsidRPr="000B1239" w:rsidP="000B1239">
      <w:pPr>
        <w:pStyle w:val="ListBullet"/>
      </w:pPr>
      <w:r w:rsidRPr="000B1239">
        <w:t>legislative and industry compliance requirements that i</w:t>
      </w:r>
      <w:r w:rsidRPr="000B1239">
        <w:t>mpact client rights and obligations when negotiating complex claims</w:t>
      </w:r>
    </w:p>
    <w:p w:rsidR="00000000" w:rsidRPr="000B1239" w:rsidP="000B1239">
      <w:pPr>
        <w:pStyle w:val="ListBullet"/>
      </w:pPr>
      <w:r w:rsidRPr="000B1239">
        <w:t>organisational policies and procedures relating to negotiating complex claims settlement for insurance broking clients, including for managing the claims process on behalf of clients and:</w:t>
      </w:r>
    </w:p>
    <w:p w:rsidR="00000000" w:rsidRPr="000B1239" w:rsidP="000B1239">
      <w:pPr>
        <w:pStyle w:val="ListBullet2"/>
      </w:pPr>
      <w:r w:rsidRPr="000B1239">
        <w:t>obtaining client responses to settlement offers</w:t>
      </w:r>
    </w:p>
    <w:p w:rsidR="00000000" w:rsidRPr="000B1239" w:rsidP="000B1239">
      <w:pPr>
        <w:pStyle w:val="ListBullet2"/>
      </w:pPr>
      <w:r w:rsidRPr="000B1239">
        <w:t>using insurance broking systems and procedures</w:t>
      </w:r>
    </w:p>
    <w:p w:rsidR="00000000" w:rsidRPr="000B1239" w:rsidP="000B1239">
      <w:pPr>
        <w:pStyle w:val="ListBullet"/>
      </w:pPr>
      <w:r w:rsidRPr="000B1239">
        <w:t>features of insurance contract terms and conditions</w:t>
      </w:r>
    </w:p>
    <w:p w:rsidR="00000000" w:rsidRPr="000B1239" w:rsidP="000B1239">
      <w:pPr>
        <w:pStyle w:val="ListBullet"/>
      </w:pPr>
      <w:r w:rsidRPr="000B1239">
        <w:t>roles and responsibilities of broker in negotiating complex claims</w:t>
      </w:r>
    </w:p>
    <w:p w:rsidR="00000000" w:rsidRPr="000B1239" w:rsidP="000B1239">
      <w:pPr>
        <w:pStyle w:val="ListBullet"/>
      </w:pPr>
      <w:r w:rsidRPr="000B1239">
        <w:t>key aspects of underwriter’s claims disp</w:t>
      </w:r>
      <w:r w:rsidRPr="000B1239">
        <w:t>ute resolution process</w:t>
      </w:r>
    </w:p>
    <w:p w:rsidR="00000000" w:rsidRPr="000B1239" w:rsidP="000B1239">
      <w:pPr>
        <w:pStyle w:val="ListBullet"/>
      </w:pPr>
      <w:r w:rsidRPr="000B1239">
        <w:t>techniques to interpret and analyse client’s needs, including key trends of client’s business environment</w:t>
      </w:r>
    </w:p>
    <w:p w:rsidR="00000000" w:rsidRPr="000B1239" w:rsidP="000B1239">
      <w:pPr>
        <w:pStyle w:val="ListBullet"/>
      </w:pPr>
      <w:r w:rsidRPr="000B1239">
        <w:t>processes for preparing grounds for negotiation and for negotiating complex insurance claims</w:t>
      </w:r>
    </w:p>
    <w:p w:rsidR="00000000" w:rsidRPr="000B1239" w:rsidP="000B1239">
      <w:pPr>
        <w:pStyle w:val="ListBullet"/>
      </w:pPr>
      <w:r w:rsidRPr="000B1239">
        <w:t>communication strategies to advise clients throughout negotiation process</w:t>
      </w:r>
    </w:p>
    <w:p w:rsidR="00000000" w:rsidRPr="000B1239" w:rsidP="000B1239">
      <w:pPr>
        <w:pStyle w:val="ListBullet"/>
      </w:pPr>
      <w:r w:rsidRPr="000B1239">
        <w:t>insurance fundamentals and methods to interpret, comprehend and apply policy wording.</w:t>
      </w:r>
    </w:p>
    <w:p w:rsidR="00000000" w:rsidRPr="000B1239" w:rsidP="000B1239">
      <w:pPr>
        <w:pStyle w:val="AllowPageBreak"/>
      </w:pPr>
    </w:p>
    <w:p w:rsidR="00000000" w:rsidRPr="000B1239" w:rsidP="000B1239">
      <w:pPr>
        <w:pStyle w:val="Heading1"/>
      </w:pPr>
      <w:bookmarkStart w:id="11" w:name="O_1133125"/>
      <w:bookmarkEnd w:id="11"/>
      <w:r w:rsidRPr="000B1239">
        <w:t>Assessment Conditions</w:t>
      </w:r>
    </w:p>
    <w:p w:rsidR="00000000" w:rsidRPr="000B1239" w:rsidP="00B10DCE">
      <w:pPr>
        <w:pStyle w:val="BodyText"/>
      </w:pPr>
      <w:r w:rsidRPr="000B1239">
        <w:t>Skills in this unit must be demonstrated in a workplace</w:t>
      </w:r>
      <w:r w:rsidRPr="000B1239">
        <w:t xml:space="preserve"> or simulated environment where the conditions are typical of those in a working environment in this industry.</w:t>
      </w:r>
    </w:p>
    <w:p w:rsidR="00000000" w:rsidRPr="000B1239" w:rsidP="00B10DCE">
      <w:pPr>
        <w:pStyle w:val="BodyText"/>
      </w:pPr>
      <w:r w:rsidRPr="000B1239">
        <w:t>This includes access to:</w:t>
      </w:r>
    </w:p>
    <w:p w:rsidR="00000000" w:rsidRPr="000B1239" w:rsidP="000B1239">
      <w:pPr>
        <w:pStyle w:val="ListBullet"/>
      </w:pPr>
      <w:r w:rsidRPr="000B1239">
        <w:t>organisational equipment, technology, software and consumables</w:t>
      </w:r>
    </w:p>
    <w:p w:rsidR="00000000" w:rsidRPr="000B1239" w:rsidP="000B1239">
      <w:pPr>
        <w:pStyle w:val="ListBullet"/>
      </w:pPr>
      <w:r w:rsidRPr="000B1239">
        <w:t>organisational records</w:t>
      </w:r>
    </w:p>
    <w:p w:rsidR="00000000" w:rsidRPr="000B1239" w:rsidP="000B1239">
      <w:pPr>
        <w:pStyle w:val="ListBullet"/>
      </w:pPr>
      <w:r w:rsidRPr="000B1239">
        <w:t>organisational policies and proce</w:t>
      </w:r>
      <w:r w:rsidRPr="000B1239">
        <w:t>dures.</w:t>
      </w:r>
    </w:p>
    <w:p w:rsidR="00000000" w:rsidRPr="000B1239" w:rsidP="000B1239">
      <w:pPr>
        <w:pStyle w:val="List"/>
      </w:pPr>
    </w:p>
    <w:p w:rsidR="00000000" w:rsidRPr="000B1239" w:rsidP="00B10DCE">
      <w:pPr>
        <w:pStyle w:val="BodyText"/>
      </w:pPr>
      <w:r w:rsidRPr="000B1239">
        <w:t>Assessors of this unit must satisfy the requirements for assessors in applicable vocational education and training legislation, frameworks and/or standards.</w:t>
      </w:r>
    </w:p>
    <w:p w:rsidR="00000000" w:rsidRPr="000B1239" w:rsidP="000B1239">
      <w:pPr>
        <w:pStyle w:val="Heading1"/>
      </w:pPr>
      <w:bookmarkStart w:id="12" w:name="O_1133123"/>
      <w:bookmarkEnd w:id="12"/>
      <w:r w:rsidRPr="000B1239">
        <w:t>Links</w:t>
      </w:r>
    </w:p>
    <w:p w:rsidR="00000000" w:rsidRPr="000B1239" w:rsidP="00B10DCE">
      <w:pPr>
        <w:pStyle w:val="BodyText"/>
      </w:pPr>
      <w:r w:rsidRPr="000B12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656AC">
        <w:rPr>
          <w:rStyle w:val="Hyperlink"/>
        </w:rPr>
        <w:t>https://vetnet.gov.au/Pages/TrainingDocs.aspx?q=c7200cc8-0566-4f04-b76f-e89fd6f102fe</w:t>
      </w:r>
      <w:r>
        <w:fldChar w:fldCharType="end"/>
      </w:r>
    </w:p>
    <w:p w:rsidR="00000000" w:rsidRPr="000B1239" w:rsidP="000B1239"/>
    <w:sectPr w:rsidSect="000B1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rsidRPr="00B10DCE" w:rsidP="00B10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CE" w:rsidP="000B1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DCE" w:rsidP="000B1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0DCE" w:rsidP="000B1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rsidP="000B1239">
    <w:pPr>
      <w:pStyle w:val="Footer"/>
      <w:framePr w:wrap="around"/>
    </w:pPr>
    <w:r>
      <w:fldChar w:fldCharType="begin"/>
    </w:r>
    <w:r>
      <w:instrText xml:space="preserve"> DOCPROPERTY  Subject  \* MERGEFORMAT </w:instrText>
    </w:r>
    <w:r>
      <w:fldChar w:fldCharType="separate"/>
    </w:r>
    <w:r w:rsidR="00B10DCE">
      <w:t>Approved</w:t>
    </w:r>
    <w:r w:rsidR="00B10DCE">
      <w:fldChar w:fldCharType="end"/>
    </w:r>
    <w:r>
      <w:tab/>
      <w:t xml:space="preserve">Page </w:t>
    </w:r>
    <w:r>
      <w:fldChar w:fldCharType="begin"/>
    </w:r>
    <w:r>
      <w:instrText xml:space="preserve"> PAGE  \* Arabic  \* MERGEFORMAT </w:instrText>
    </w:r>
    <w:r>
      <w:fldChar w:fldCharType="separate"/>
    </w:r>
    <w:r w:rsidR="00B10D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DCE">
      <w:rPr>
        <w:noProof/>
      </w:rPr>
      <w:t>4</w:t>
    </w:r>
    <w:r>
      <w:rPr>
        <w:noProof/>
      </w:rPr>
      <w:fldChar w:fldCharType="end"/>
    </w:r>
  </w:p>
  <w:p w:rsidR="000B1239" w:rsidP="000B1239">
    <w:pPr>
      <w:pStyle w:val="Footer"/>
      <w:framePr w:wrap="around"/>
    </w:pPr>
    <w:r>
      <w:t xml:space="preserve">© Commonwealth of Australia, </w:t>
    </w:r>
    <w:r>
      <w:fldChar w:fldCharType="begin"/>
    </w:r>
    <w:r>
      <w:instrText xml:space="preserve"> DATE  \@ "yyyy"  \* MERGEFORMAT </w:instrText>
    </w:r>
    <w:r>
      <w:fldChar w:fldCharType="separate"/>
    </w:r>
    <w:r w:rsidR="00B10DCE">
      <w:rPr>
        <w:noProof/>
      </w:rPr>
      <w:t>2025</w:t>
    </w:r>
    <w:r>
      <w:fldChar w:fldCharType="end"/>
    </w:r>
    <w:r>
      <w:tab/>
    </w:r>
    <w:r>
      <w:fldChar w:fldCharType="begin"/>
    </w:r>
    <w:r>
      <w:instrText xml:space="preserve"> DOCPROPERTY  Author  \* MERGEFORMAT </w:instrText>
    </w:r>
    <w:r>
      <w:fldChar w:fldCharType="separate"/>
    </w:r>
    <w:r w:rsidR="00B10DCE">
      <w:t>Future Skills Organisation</w:t>
    </w:r>
    <w:r w:rsidR="00B10DCE">
      <w:fldChar w:fldCharType="end"/>
    </w:r>
  </w:p>
  <w:p w:rsidR="000B1239" w:rsidP="000B1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239" w:rsidRPr="00B10DCE" w:rsidP="00B10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CE" w:rsidRPr="002D2AF8" w:rsidP="000B1239">
    <w:pPr>
      <w:pStyle w:val="Header"/>
      <w:framePr w:wrap="around"/>
    </w:pPr>
    <w:r>
      <w:fldChar w:fldCharType="begin"/>
    </w:r>
    <w:r>
      <w:instrText xml:space="preserve"> TITLE   \* MERGEFORMAT </w:instrText>
    </w:r>
    <w:r>
      <w:fldChar w:fldCharType="separate"/>
    </w:r>
    <w:r>
      <w:t>FNSIBK522 Negotiate complex claims settlement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0DCE" w:rsidP="000B1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39" w:rsidRPr="002D2AF8" w:rsidP="000B1239">
    <w:pPr>
      <w:pStyle w:val="Header"/>
      <w:framePr w:wrap="around"/>
    </w:pPr>
    <w:r>
      <w:fldChar w:fldCharType="begin"/>
    </w:r>
    <w:r>
      <w:instrText xml:space="preserve"> TITLE   \* MERGEFORMAT </w:instrText>
    </w:r>
    <w:r>
      <w:fldChar w:fldCharType="separate"/>
    </w:r>
    <w:r w:rsidR="00B10DCE">
      <w:t>FNSIBK522 Negotiate complex claims settlement for insurance broking clients</w:t>
    </w:r>
    <w:r w:rsidR="00B10DCE">
      <w:fldChar w:fldCharType="end"/>
    </w:r>
    <w:r>
      <w:tab/>
      <w:t xml:space="preserve">Date this document was generated: </w:t>
    </w:r>
    <w:r>
      <w:fldChar w:fldCharType="begin"/>
    </w:r>
    <w:r>
      <w:instrText xml:space="preserve"> CREATEDATE  \@ "d MMMM yyyy"  \* MERGEFORMAT </w:instrText>
    </w:r>
    <w:r>
      <w:fldChar w:fldCharType="separate"/>
    </w:r>
    <w:r w:rsidR="00B10DCE">
      <w:rPr>
        <w:noProof/>
      </w:rPr>
      <w:t>2 March 2025</w:t>
    </w:r>
    <w:r>
      <w:fldChar w:fldCharType="end"/>
    </w:r>
  </w:p>
  <w:p w:rsidR="000B1239" w:rsidP="000B1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0B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C3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0C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239"/>
    <w:pPr>
      <w:spacing w:before="360" w:after="60"/>
      <w:outlineLvl w:val="0"/>
    </w:pPr>
    <w:rPr>
      <w:sz w:val="32"/>
    </w:rPr>
  </w:style>
  <w:style w:type="paragraph" w:styleId="Heading2">
    <w:name w:val="heading 2"/>
    <w:basedOn w:val="HeadingBase"/>
    <w:next w:val="BodyText"/>
    <w:link w:val="Heading2Char"/>
    <w:qFormat/>
    <w:rsid w:val="000B1239"/>
    <w:pPr>
      <w:keepLines/>
      <w:spacing w:before="240" w:after="120"/>
      <w:outlineLvl w:val="1"/>
    </w:pPr>
    <w:rPr>
      <w:sz w:val="28"/>
      <w:szCs w:val="40"/>
    </w:rPr>
  </w:style>
  <w:style w:type="paragraph" w:styleId="Heading3">
    <w:name w:val="heading 3"/>
    <w:basedOn w:val="HeadingBase"/>
    <w:next w:val="BodyText"/>
    <w:link w:val="Heading3Char"/>
    <w:qFormat/>
    <w:rsid w:val="000B1239"/>
    <w:pPr>
      <w:spacing w:before="180" w:after="120"/>
      <w:outlineLvl w:val="2"/>
    </w:pPr>
    <w:rPr>
      <w:spacing w:val="-10"/>
      <w:kern w:val="32"/>
    </w:rPr>
  </w:style>
  <w:style w:type="paragraph" w:styleId="Heading4">
    <w:name w:val="heading 4"/>
    <w:basedOn w:val="HeadingBase"/>
    <w:next w:val="BodyText"/>
    <w:link w:val="Heading4Char"/>
    <w:qFormat/>
    <w:rsid w:val="000B1239"/>
    <w:pPr>
      <w:spacing w:before="160" w:after="120"/>
      <w:outlineLvl w:val="3"/>
    </w:pPr>
    <w:rPr>
      <w:sz w:val="22"/>
    </w:rPr>
  </w:style>
  <w:style w:type="paragraph" w:styleId="Heading5">
    <w:name w:val="heading 5"/>
    <w:basedOn w:val="HeadingBase"/>
    <w:next w:val="Normal"/>
    <w:link w:val="Heading5Char"/>
    <w:qFormat/>
    <w:rsid w:val="000B1239"/>
    <w:pPr>
      <w:spacing w:before="80"/>
      <w:outlineLvl w:val="4"/>
    </w:pPr>
    <w:rPr>
      <w:color w:val="918585"/>
      <w:sz w:val="20"/>
    </w:rPr>
  </w:style>
  <w:style w:type="paragraph" w:styleId="Heading6">
    <w:name w:val="heading 6"/>
    <w:basedOn w:val="HeadingBase"/>
    <w:next w:val="Normal"/>
    <w:link w:val="Heading6Char"/>
    <w:qFormat/>
    <w:rsid w:val="000B1239"/>
    <w:pPr>
      <w:spacing w:before="60"/>
      <w:outlineLvl w:val="5"/>
    </w:pPr>
    <w:rPr>
      <w:color w:val="918585"/>
      <w:sz w:val="20"/>
    </w:rPr>
  </w:style>
  <w:style w:type="paragraph" w:styleId="Heading7">
    <w:name w:val="heading 7"/>
    <w:basedOn w:val="Normal"/>
    <w:next w:val="Normal"/>
    <w:link w:val="Heading7Char"/>
    <w:qFormat/>
    <w:rsid w:val="000B1239"/>
    <w:pPr>
      <w:ind w:left="720"/>
      <w:outlineLvl w:val="6"/>
    </w:pPr>
    <w:rPr>
      <w:i/>
    </w:rPr>
  </w:style>
  <w:style w:type="paragraph" w:styleId="Heading8">
    <w:name w:val="heading 8"/>
    <w:basedOn w:val="Normal"/>
    <w:next w:val="Normal"/>
    <w:link w:val="Heading8Char"/>
    <w:qFormat/>
    <w:rsid w:val="000B1239"/>
    <w:pPr>
      <w:ind w:left="720"/>
      <w:outlineLvl w:val="7"/>
    </w:pPr>
    <w:rPr>
      <w:i/>
    </w:rPr>
  </w:style>
  <w:style w:type="paragraph" w:styleId="Heading9">
    <w:name w:val="heading 9"/>
    <w:basedOn w:val="Normal"/>
    <w:next w:val="Normal"/>
    <w:link w:val="Heading9Char"/>
    <w:qFormat/>
    <w:rsid w:val="000B1239"/>
    <w:pPr>
      <w:ind w:left="720"/>
      <w:outlineLvl w:val="8"/>
    </w:pPr>
    <w:rPr>
      <w:i/>
    </w:rPr>
  </w:style>
  <w:style w:type="character" w:default="1" w:styleId="DefaultParagraphFont">
    <w:name w:val="Default Paragraph Font"/>
    <w:uiPriority w:val="1"/>
    <w:unhideWhenUsed/>
    <w:rsid w:val="000B1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239"/>
  </w:style>
  <w:style w:type="character" w:customStyle="1" w:styleId="Heading1Char">
    <w:name w:val="Heading 1 Char"/>
    <w:basedOn w:val="DefaultParagraphFont"/>
    <w:link w:val="Heading1"/>
    <w:rsid w:val="000B1239"/>
    <w:rPr>
      <w:rFonts w:ascii="Times New Roman" w:eastAsia="Times New Roman" w:hAnsi="Times New Roman" w:cs="Times New Roman"/>
      <w:b/>
      <w:sz w:val="32"/>
      <w:szCs w:val="20"/>
      <w:lang w:eastAsia="en-US"/>
    </w:rPr>
  </w:style>
  <w:style w:type="paragraph" w:styleId="BodyText">
    <w:name w:val="Body Text"/>
    <w:basedOn w:val="Normal"/>
    <w:link w:val="BodyTextChar"/>
    <w:rsid w:val="000B1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239"/>
    <w:rPr>
      <w:rFonts w:ascii="Times New Roman" w:eastAsia="Times New Roman" w:hAnsi="Times New Roman" w:cs="Times New Roman"/>
      <w:sz w:val="24"/>
      <w:lang w:eastAsia="en-US"/>
    </w:rPr>
  </w:style>
  <w:style w:type="paragraph" w:styleId="List">
    <w:name w:val="List"/>
    <w:basedOn w:val="BodyText"/>
    <w:next w:val="BodyText"/>
    <w:rsid w:val="000B1239"/>
    <w:pPr>
      <w:tabs>
        <w:tab w:val="left" w:pos="340"/>
      </w:tabs>
      <w:spacing w:before="60" w:after="60"/>
      <w:ind w:left="340" w:hanging="340"/>
    </w:pPr>
  </w:style>
  <w:style w:type="paragraph" w:styleId="ListBullet">
    <w:name w:val="List Bullet"/>
    <w:basedOn w:val="List"/>
    <w:rsid w:val="000B1239"/>
    <w:pPr>
      <w:numPr>
        <w:numId w:val="12"/>
      </w:numPr>
      <w:tabs>
        <w:tab w:val="clear" w:pos="340"/>
      </w:tabs>
      <w:spacing w:before="40" w:after="40"/>
    </w:pPr>
  </w:style>
  <w:style w:type="character" w:customStyle="1" w:styleId="SpecialBold">
    <w:name w:val="Special Bold"/>
    <w:basedOn w:val="DefaultParagraphFont"/>
    <w:rsid w:val="000B1239"/>
    <w:rPr>
      <w:b/>
      <w:spacing w:val="0"/>
    </w:rPr>
  </w:style>
  <w:style w:type="paragraph" w:styleId="ListBullet2">
    <w:name w:val="List Bullet 2"/>
    <w:basedOn w:val="List2"/>
    <w:rsid w:val="000B1239"/>
    <w:pPr>
      <w:numPr>
        <w:numId w:val="13"/>
      </w:numPr>
      <w:tabs>
        <w:tab w:val="clear" w:pos="680"/>
      </w:tabs>
    </w:pPr>
  </w:style>
  <w:style w:type="character" w:styleId="Emphasis">
    <w:name w:val="Emphasis"/>
    <w:basedOn w:val="DefaultParagraphFont"/>
    <w:qFormat/>
    <w:rsid w:val="000B1239"/>
    <w:rPr>
      <w:i/>
    </w:rPr>
  </w:style>
  <w:style w:type="paragraph" w:customStyle="1" w:styleId="SuperHeading">
    <w:name w:val="SuperHeading"/>
    <w:basedOn w:val="Normal"/>
    <w:rsid w:val="000B1239"/>
    <w:pPr>
      <w:spacing w:before="240" w:after="120"/>
      <w:outlineLvl w:val="0"/>
    </w:pPr>
    <w:rPr>
      <w:rFonts w:ascii="Times New Roman" w:hAnsi="Times New Roman"/>
      <w:b/>
      <w:sz w:val="32"/>
    </w:rPr>
  </w:style>
  <w:style w:type="paragraph" w:customStyle="1" w:styleId="AllowPageBreak">
    <w:name w:val="AllowPageBreak"/>
    <w:rsid w:val="000B1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239"/>
    <w:rPr>
      <w:rFonts w:ascii="Courier New" w:eastAsia="Times New Roman" w:hAnsi="Courier New" w:cs="Times New Roman"/>
      <w:i/>
      <w:szCs w:val="20"/>
      <w:lang w:eastAsia="en-US"/>
    </w:rPr>
  </w:style>
  <w:style w:type="paragraph" w:customStyle="1" w:styleId="HeadingBase">
    <w:name w:val="Heading Base"/>
    <w:rsid w:val="000B1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239"/>
    <w:pPr>
      <w:tabs>
        <w:tab w:val="right" w:leader="dot" w:pos="9072"/>
      </w:tabs>
      <w:ind w:left="567"/>
    </w:pPr>
    <w:rPr>
      <w:szCs w:val="22"/>
    </w:rPr>
  </w:style>
  <w:style w:type="paragraph" w:customStyle="1" w:styleId="TOCBase">
    <w:name w:val="TOC Base"/>
    <w:rsid w:val="000B1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239"/>
    <w:pPr>
      <w:tabs>
        <w:tab w:val="right" w:leader="dot" w:pos="9072"/>
      </w:tabs>
      <w:spacing w:before="40" w:after="40"/>
      <w:ind w:left="284"/>
    </w:pPr>
    <w:rPr>
      <w:rFonts w:ascii="Times New Roman" w:hAnsi="Times New Roman"/>
    </w:rPr>
  </w:style>
  <w:style w:type="paragraph" w:styleId="TOC1">
    <w:name w:val="toc 1"/>
    <w:basedOn w:val="TOCBase"/>
    <w:next w:val="Normal"/>
    <w:rsid w:val="000B1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239"/>
    <w:rPr>
      <w:rFonts w:ascii="Times New Roman" w:eastAsia="Times New Roman" w:hAnsi="Times New Roman" w:cs="Times New Roman"/>
      <w:sz w:val="16"/>
      <w:lang w:eastAsia="en-US"/>
    </w:rPr>
  </w:style>
  <w:style w:type="paragraph" w:styleId="Title">
    <w:name w:val="Title"/>
    <w:basedOn w:val="HeadingBase"/>
    <w:link w:val="TitleChar"/>
    <w:qFormat/>
    <w:rsid w:val="000B1239"/>
    <w:pPr>
      <w:spacing w:before="5040"/>
      <w:jc w:val="center"/>
    </w:pPr>
    <w:rPr>
      <w:sz w:val="48"/>
      <w:szCs w:val="72"/>
      <w:lang w:val="en-US"/>
    </w:rPr>
  </w:style>
  <w:style w:type="character" w:customStyle="1" w:styleId="TitleChar">
    <w:name w:val="Title Char"/>
    <w:basedOn w:val="DefaultParagraphFont"/>
    <w:link w:val="Title"/>
    <w:rsid w:val="000B1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239"/>
    <w:pPr>
      <w:tabs>
        <w:tab w:val="left" w:pos="3600"/>
        <w:tab w:val="left" w:pos="3958"/>
      </w:tabs>
    </w:pPr>
  </w:style>
  <w:style w:type="paragraph" w:customStyle="1" w:styleId="Note">
    <w:name w:val="Note"/>
    <w:basedOn w:val="BodyText"/>
    <w:rsid w:val="000B1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239"/>
    <w:pPr>
      <w:framePr w:wrap="auto" w:hAnchor="text" w:y="6049"/>
    </w:pPr>
    <w:rPr>
      <w:color w:val="000000"/>
      <w:sz w:val="40"/>
    </w:rPr>
  </w:style>
  <w:style w:type="paragraph" w:customStyle="1" w:styleId="TOCTitle">
    <w:name w:val="TOCTitle"/>
    <w:basedOn w:val="Heading1"/>
    <w:rsid w:val="000B1239"/>
    <w:pPr>
      <w:spacing w:after="240"/>
      <w:jc w:val="center"/>
      <w:outlineLvl w:val="9"/>
    </w:pPr>
    <w:rPr>
      <w:caps/>
    </w:rPr>
  </w:style>
  <w:style w:type="paragraph" w:customStyle="1" w:styleId="Version">
    <w:name w:val="Version"/>
    <w:rsid w:val="000B1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239"/>
    <w:pPr>
      <w:keepNext w:val="0"/>
      <w:tabs>
        <w:tab w:val="right" w:pos="4176"/>
      </w:tabs>
      <w:ind w:left="198" w:hanging="198"/>
    </w:pPr>
    <w:rPr>
      <w:rFonts w:ascii="Garamond" w:hAnsi="Garamond"/>
    </w:rPr>
  </w:style>
  <w:style w:type="paragraph" w:styleId="IndexHeading">
    <w:name w:val="index heading"/>
    <w:basedOn w:val="Normal"/>
    <w:next w:val="Index1"/>
    <w:semiHidden/>
    <w:rsid w:val="000B1239"/>
    <w:pPr>
      <w:spacing w:before="120" w:after="120"/>
    </w:pPr>
    <w:rPr>
      <w:rFonts w:ascii="Arial" w:hAnsi="Arial"/>
      <w:b/>
      <w:color w:val="918585"/>
      <w:sz w:val="24"/>
    </w:rPr>
  </w:style>
  <w:style w:type="paragraph" w:styleId="Header">
    <w:name w:val="header"/>
    <w:basedOn w:val="Normal"/>
    <w:link w:val="HeaderChar"/>
    <w:rsid w:val="000B1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239"/>
    <w:rPr>
      <w:rFonts w:ascii="Times New Roman" w:eastAsia="Times New Roman" w:hAnsi="Times New Roman" w:cs="Times New Roman"/>
      <w:sz w:val="16"/>
      <w:szCs w:val="20"/>
      <w:lang w:val="en-GB" w:eastAsia="en-US"/>
    </w:rPr>
  </w:style>
  <w:style w:type="paragraph" w:customStyle="1" w:styleId="Chapter">
    <w:name w:val="Chapter"/>
    <w:basedOn w:val="Normal"/>
    <w:rsid w:val="000B1239"/>
    <w:pPr>
      <w:spacing w:before="240"/>
    </w:pPr>
    <w:rPr>
      <w:rFonts w:ascii="Times New Roman" w:hAnsi="Times New Roman"/>
      <w:smallCaps/>
      <w:spacing w:val="80"/>
      <w:sz w:val="28"/>
    </w:rPr>
  </w:style>
  <w:style w:type="paragraph" w:customStyle="1" w:styleId="InChapter">
    <w:name w:val="InChapter"/>
    <w:basedOn w:val="Heading3"/>
    <w:rsid w:val="000B1239"/>
    <w:pPr>
      <w:spacing w:after="240"/>
      <w:outlineLvl w:val="9"/>
    </w:pPr>
    <w:rPr>
      <w:noProof/>
    </w:rPr>
  </w:style>
  <w:style w:type="paragraph" w:styleId="Index2">
    <w:name w:val="index 2"/>
    <w:basedOn w:val="Normal"/>
    <w:next w:val="Normal"/>
    <w:semiHidden/>
    <w:rsid w:val="000B1239"/>
    <w:pPr>
      <w:tabs>
        <w:tab w:val="right" w:pos="4176"/>
      </w:tabs>
      <w:ind w:left="568" w:hanging="284"/>
    </w:pPr>
    <w:rPr>
      <w:rFonts w:ascii="Garamond" w:hAnsi="Garamond"/>
    </w:rPr>
  </w:style>
  <w:style w:type="paragraph" w:customStyle="1" w:styleId="Byline">
    <w:name w:val="Byline"/>
    <w:rsid w:val="000B1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239"/>
    <w:pPr>
      <w:tabs>
        <w:tab w:val="clear" w:pos="3600"/>
        <w:tab w:val="clear" w:pos="3958"/>
      </w:tabs>
      <w:jc w:val="right"/>
    </w:pPr>
  </w:style>
  <w:style w:type="paragraph" w:styleId="Caption">
    <w:name w:val="caption"/>
    <w:basedOn w:val="BodyText"/>
    <w:next w:val="Normal"/>
    <w:qFormat/>
    <w:rsid w:val="000B1239"/>
    <w:pPr>
      <w:framePr w:w="2268" w:hSpace="181" w:vSpace="181" w:wrap="around" w:vAnchor="text" w:hAnchor="page" w:x="1135" w:y="285" w:anchorLock="1"/>
    </w:pPr>
    <w:rPr>
      <w:i/>
    </w:rPr>
  </w:style>
  <w:style w:type="paragraph" w:customStyle="1" w:styleId="MiniTOCTitle">
    <w:name w:val="MiniTOCTitle"/>
    <w:basedOn w:val="Heading4"/>
    <w:rsid w:val="000B1239"/>
    <w:pPr>
      <w:spacing w:before="240"/>
      <w:outlineLvl w:val="9"/>
    </w:pPr>
    <w:rPr>
      <w:noProof/>
      <w:sz w:val="24"/>
    </w:rPr>
  </w:style>
  <w:style w:type="paragraph" w:customStyle="1" w:styleId="MiniTOCItem">
    <w:name w:val="MiniTOCItem"/>
    <w:basedOn w:val="ListBullet"/>
    <w:rsid w:val="000B1239"/>
    <w:pPr>
      <w:numPr>
        <w:numId w:val="0"/>
      </w:numPr>
      <w:tabs>
        <w:tab w:val="right" w:leader="dot" w:pos="6521"/>
      </w:tabs>
      <w:spacing w:before="0" w:after="0"/>
    </w:pPr>
  </w:style>
  <w:style w:type="paragraph" w:customStyle="1" w:styleId="TOFTitle">
    <w:name w:val="TOFTitle"/>
    <w:basedOn w:val="TOCTitle"/>
    <w:rsid w:val="000B1239"/>
  </w:style>
  <w:style w:type="paragraph" w:styleId="TableofFigures">
    <w:name w:val="table of figures"/>
    <w:basedOn w:val="Normal"/>
    <w:next w:val="Normal"/>
    <w:semiHidden/>
    <w:rsid w:val="000B1239"/>
    <w:pPr>
      <w:tabs>
        <w:tab w:val="right" w:leader="dot" w:pos="9072"/>
      </w:tabs>
      <w:ind w:left="970" w:hanging="403"/>
    </w:pPr>
    <w:rPr>
      <w:rFonts w:ascii="Times New Roman" w:hAnsi="Times New Roman"/>
      <w:b/>
    </w:rPr>
  </w:style>
  <w:style w:type="paragraph" w:styleId="ListNumber">
    <w:name w:val="List Number"/>
    <w:basedOn w:val="List"/>
    <w:rsid w:val="000B1239"/>
    <w:pPr>
      <w:numPr>
        <w:numId w:val="15"/>
      </w:numPr>
      <w:tabs>
        <w:tab w:val="clear" w:pos="340"/>
      </w:tabs>
    </w:pPr>
  </w:style>
  <w:style w:type="character" w:customStyle="1" w:styleId="WingdingSymbols">
    <w:name w:val="Wingding Symbols"/>
    <w:rsid w:val="000B1239"/>
    <w:rPr>
      <w:rFonts w:ascii="Wingdings" w:hAnsi="Wingdings"/>
    </w:rPr>
  </w:style>
  <w:style w:type="paragraph" w:customStyle="1" w:styleId="TableHeading">
    <w:name w:val="Table Heading"/>
    <w:basedOn w:val="HeadingBase"/>
    <w:rsid w:val="000B1239"/>
    <w:pPr>
      <w:keepLines/>
      <w:pBdr>
        <w:bottom w:val="single" w:sz="6" w:space="1" w:color="918585"/>
      </w:pBdr>
      <w:spacing w:before="240"/>
    </w:pPr>
  </w:style>
  <w:style w:type="character" w:customStyle="1" w:styleId="HotSpot">
    <w:name w:val="HotSpot"/>
    <w:rsid w:val="000B1239"/>
    <w:rPr>
      <w:color w:val="0033CC"/>
      <w:u w:val="none"/>
    </w:rPr>
  </w:style>
  <w:style w:type="paragraph" w:customStyle="1" w:styleId="BodyTextRight">
    <w:name w:val="Body Text Right"/>
    <w:basedOn w:val="BodyText"/>
    <w:rsid w:val="000B1239"/>
    <w:pPr>
      <w:spacing w:before="0" w:after="0"/>
      <w:jc w:val="right"/>
    </w:pPr>
  </w:style>
  <w:style w:type="paragraph" w:styleId="Index3">
    <w:name w:val="index 3"/>
    <w:basedOn w:val="ListNumber2"/>
    <w:next w:val="Normal"/>
    <w:semiHidden/>
    <w:rsid w:val="000B1239"/>
    <w:pPr>
      <w:numPr>
        <w:numId w:val="0"/>
      </w:numPr>
      <w:tabs>
        <w:tab w:val="right" w:leader="dot" w:pos="4176"/>
      </w:tabs>
    </w:pPr>
  </w:style>
  <w:style w:type="paragraph" w:styleId="ListNumber2">
    <w:name w:val="List Number 2"/>
    <w:basedOn w:val="List2"/>
    <w:rsid w:val="000B1239"/>
    <w:pPr>
      <w:numPr>
        <w:numId w:val="10"/>
      </w:numPr>
      <w:tabs>
        <w:tab w:val="clear" w:pos="1060"/>
      </w:tabs>
    </w:pPr>
  </w:style>
  <w:style w:type="paragraph" w:customStyle="1" w:styleId="MarginNote">
    <w:name w:val="Margin Note"/>
    <w:basedOn w:val="BodyText"/>
    <w:rsid w:val="000B1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239"/>
    <w:rPr>
      <w:sz w:val="32"/>
    </w:rPr>
  </w:style>
  <w:style w:type="paragraph" w:customStyle="1" w:styleId="HeadingProcedure">
    <w:name w:val="Heading Procedure"/>
    <w:basedOn w:val="HeadingBase"/>
    <w:next w:val="Normal"/>
    <w:rsid w:val="000B1239"/>
    <w:pPr>
      <w:tabs>
        <w:tab w:val="left" w:pos="0"/>
      </w:tabs>
      <w:spacing w:before="120" w:after="60"/>
    </w:pPr>
    <w:rPr>
      <w:i/>
      <w:color w:val="918585"/>
      <w:sz w:val="22"/>
    </w:rPr>
  </w:style>
  <w:style w:type="paragraph" w:customStyle="1" w:styleId="TableBodyText">
    <w:name w:val="Table Body Text"/>
    <w:basedOn w:val="BodyText"/>
    <w:rsid w:val="000B1239"/>
    <w:pPr>
      <w:spacing w:before="60" w:after="60"/>
    </w:pPr>
  </w:style>
  <w:style w:type="paragraph" w:styleId="ListContinue">
    <w:name w:val="List Continue"/>
    <w:basedOn w:val="List"/>
    <w:rsid w:val="000B1239"/>
    <w:pPr>
      <w:ind w:firstLine="0"/>
    </w:pPr>
  </w:style>
  <w:style w:type="paragraph" w:customStyle="1" w:styleId="ListNote">
    <w:name w:val="List Note"/>
    <w:basedOn w:val="List"/>
    <w:rsid w:val="000B1239"/>
    <w:pPr>
      <w:pBdr>
        <w:top w:val="single" w:sz="6" w:space="2" w:color="918585"/>
        <w:bottom w:val="single" w:sz="6" w:space="2" w:color="918585"/>
      </w:pBdr>
      <w:tabs>
        <w:tab w:val="left" w:pos="1021"/>
      </w:tabs>
      <w:ind w:firstLine="0"/>
    </w:pPr>
  </w:style>
  <w:style w:type="paragraph" w:customStyle="1" w:styleId="Warning">
    <w:name w:val="Warning"/>
    <w:basedOn w:val="BodyText"/>
    <w:rsid w:val="000B1239"/>
    <w:pPr>
      <w:shd w:val="clear" w:color="auto" w:fill="D9D9D9"/>
      <w:tabs>
        <w:tab w:val="left" w:pos="992"/>
      </w:tabs>
      <w:ind w:left="119" w:right="119"/>
    </w:pPr>
    <w:rPr>
      <w:sz w:val="20"/>
    </w:rPr>
  </w:style>
  <w:style w:type="paragraph" w:customStyle="1" w:styleId="MarginIcons">
    <w:name w:val="Margin Icons"/>
    <w:basedOn w:val="BodyText"/>
    <w:rsid w:val="000B1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239"/>
    <w:rPr>
      <w:rFonts w:ascii="Courier New" w:hAnsi="Courier New"/>
    </w:rPr>
  </w:style>
  <w:style w:type="paragraph" w:customStyle="1" w:styleId="NoteBullet">
    <w:name w:val="Note Bullet"/>
    <w:basedOn w:val="Note"/>
    <w:rsid w:val="000B1239"/>
    <w:pPr>
      <w:tabs>
        <w:tab w:val="clear" w:pos="680"/>
      </w:tabs>
      <w:spacing w:before="60" w:after="60"/>
    </w:pPr>
  </w:style>
  <w:style w:type="paragraph" w:customStyle="1" w:styleId="SubHeading2">
    <w:name w:val="SubHeading2"/>
    <w:basedOn w:val="HeadingBase"/>
    <w:rsid w:val="000B1239"/>
    <w:pPr>
      <w:spacing w:before="240" w:after="60"/>
    </w:pPr>
    <w:rPr>
      <w:sz w:val="20"/>
    </w:rPr>
  </w:style>
  <w:style w:type="paragraph" w:customStyle="1" w:styleId="SubHeading1">
    <w:name w:val="SubHeading1"/>
    <w:basedOn w:val="HeadingBase"/>
    <w:rsid w:val="000B1239"/>
    <w:pPr>
      <w:spacing w:before="240" w:after="60"/>
    </w:pPr>
    <w:rPr>
      <w:color w:val="918585"/>
      <w:sz w:val="22"/>
    </w:rPr>
  </w:style>
  <w:style w:type="paragraph" w:customStyle="1" w:styleId="SideHeading">
    <w:name w:val="Side Heading"/>
    <w:basedOn w:val="HeadingBase"/>
    <w:rsid w:val="000B1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239"/>
    <w:pPr>
      <w:tabs>
        <w:tab w:val="num" w:pos="360"/>
      </w:tabs>
    </w:pPr>
  </w:style>
  <w:style w:type="paragraph" w:styleId="PlainText">
    <w:name w:val="Plain Text"/>
    <w:basedOn w:val="Normal"/>
    <w:link w:val="PlainTextChar"/>
    <w:rsid w:val="000B1239"/>
    <w:rPr>
      <w:sz w:val="20"/>
    </w:rPr>
  </w:style>
  <w:style w:type="character" w:customStyle="1" w:styleId="PlainTextChar">
    <w:name w:val="Plain Text Char"/>
    <w:basedOn w:val="DefaultParagraphFont"/>
    <w:link w:val="PlainText"/>
    <w:rsid w:val="000B1239"/>
    <w:rPr>
      <w:rFonts w:ascii="Courier New" w:eastAsia="Times New Roman" w:hAnsi="Courier New" w:cs="Times New Roman"/>
      <w:sz w:val="20"/>
      <w:szCs w:val="20"/>
      <w:lang w:eastAsia="en-US"/>
    </w:rPr>
  </w:style>
  <w:style w:type="character" w:customStyle="1" w:styleId="MenuOption">
    <w:name w:val="Menu Option"/>
    <w:basedOn w:val="DefaultParagraphFont"/>
    <w:rsid w:val="000B1239"/>
    <w:rPr>
      <w:b/>
      <w:smallCaps/>
    </w:rPr>
  </w:style>
  <w:style w:type="paragraph" w:customStyle="1" w:styleId="TableListNumber">
    <w:name w:val="Table List Number"/>
    <w:basedOn w:val="ListNumber"/>
    <w:rsid w:val="000B1239"/>
    <w:pPr>
      <w:numPr>
        <w:numId w:val="0"/>
      </w:numPr>
    </w:pPr>
  </w:style>
  <w:style w:type="paragraph" w:styleId="TOC4">
    <w:name w:val="toc 4"/>
    <w:basedOn w:val="TOCBase"/>
    <w:next w:val="Normal"/>
    <w:semiHidden/>
    <w:rsid w:val="000B1239"/>
    <w:pPr>
      <w:tabs>
        <w:tab w:val="right" w:leader="dot" w:pos="9071"/>
      </w:tabs>
      <w:ind w:left="1701"/>
    </w:pPr>
  </w:style>
  <w:style w:type="paragraph" w:customStyle="1" w:styleId="ListAlpha">
    <w:name w:val="List Alpha"/>
    <w:basedOn w:val="List"/>
    <w:rsid w:val="000B1239"/>
    <w:pPr>
      <w:numPr>
        <w:numId w:val="9"/>
      </w:numPr>
    </w:pPr>
  </w:style>
  <w:style w:type="paragraph" w:customStyle="1" w:styleId="ListAlpha2">
    <w:name w:val="List Alpha 2"/>
    <w:basedOn w:val="List2"/>
    <w:rsid w:val="000B1239"/>
    <w:pPr>
      <w:numPr>
        <w:numId w:val="8"/>
      </w:numPr>
    </w:pPr>
  </w:style>
  <w:style w:type="paragraph" w:styleId="List2">
    <w:name w:val="List 2"/>
    <w:basedOn w:val="BodyText"/>
    <w:rsid w:val="000B1239"/>
    <w:pPr>
      <w:tabs>
        <w:tab w:val="left" w:pos="680"/>
      </w:tabs>
      <w:spacing w:before="60" w:after="60"/>
      <w:ind w:left="680" w:hanging="340"/>
    </w:pPr>
  </w:style>
  <w:style w:type="paragraph" w:styleId="List3">
    <w:name w:val="List 3"/>
    <w:basedOn w:val="BodyText"/>
    <w:rsid w:val="000B1239"/>
    <w:pPr>
      <w:tabs>
        <w:tab w:val="left" w:pos="1021"/>
      </w:tabs>
      <w:spacing w:before="60" w:after="60"/>
      <w:ind w:left="1020" w:hanging="340"/>
    </w:pPr>
  </w:style>
  <w:style w:type="paragraph" w:styleId="List4">
    <w:name w:val="List 4"/>
    <w:basedOn w:val="BodyText"/>
    <w:rsid w:val="000B1239"/>
    <w:pPr>
      <w:tabs>
        <w:tab w:val="left" w:pos="1361"/>
      </w:tabs>
      <w:spacing w:before="60" w:after="60"/>
      <w:ind w:left="1361" w:hanging="340"/>
    </w:pPr>
  </w:style>
  <w:style w:type="paragraph" w:styleId="List5">
    <w:name w:val="List 5"/>
    <w:basedOn w:val="BodyText"/>
    <w:rsid w:val="000B1239"/>
    <w:pPr>
      <w:tabs>
        <w:tab w:val="left" w:pos="1701"/>
      </w:tabs>
      <w:spacing w:before="60" w:after="60"/>
      <w:ind w:left="1701" w:hanging="340"/>
    </w:pPr>
  </w:style>
  <w:style w:type="paragraph" w:styleId="ListBullet3">
    <w:name w:val="List Bullet 3"/>
    <w:basedOn w:val="List3"/>
    <w:rsid w:val="000B1239"/>
    <w:pPr>
      <w:numPr>
        <w:numId w:val="14"/>
      </w:numPr>
      <w:tabs>
        <w:tab w:val="clear" w:pos="1021"/>
      </w:tabs>
      <w:ind w:left="1037" w:hanging="357"/>
    </w:pPr>
  </w:style>
  <w:style w:type="paragraph" w:styleId="ListBullet4">
    <w:name w:val="List Bullet 4"/>
    <w:basedOn w:val="List4"/>
    <w:rsid w:val="000B1239"/>
    <w:pPr>
      <w:numPr>
        <w:numId w:val="3"/>
      </w:numPr>
      <w:tabs>
        <w:tab w:val="clear" w:pos="1361"/>
      </w:tabs>
    </w:pPr>
  </w:style>
  <w:style w:type="paragraph" w:styleId="ListBullet5">
    <w:name w:val="List Bullet 5"/>
    <w:basedOn w:val="List5"/>
    <w:rsid w:val="000B1239"/>
    <w:pPr>
      <w:numPr>
        <w:numId w:val="4"/>
      </w:numPr>
    </w:pPr>
  </w:style>
  <w:style w:type="paragraph" w:styleId="ListContinue2">
    <w:name w:val="List Continue 2"/>
    <w:basedOn w:val="List2"/>
    <w:rsid w:val="000B1239"/>
    <w:pPr>
      <w:ind w:firstLine="0"/>
    </w:pPr>
  </w:style>
  <w:style w:type="paragraph" w:styleId="ListContinue3">
    <w:name w:val="List Continue 3"/>
    <w:basedOn w:val="List3"/>
    <w:rsid w:val="000B1239"/>
    <w:pPr>
      <w:ind w:left="1021" w:firstLine="0"/>
    </w:pPr>
  </w:style>
  <w:style w:type="paragraph" w:styleId="ListContinue4">
    <w:name w:val="List Continue 4"/>
    <w:basedOn w:val="List4"/>
    <w:rsid w:val="000B1239"/>
    <w:pPr>
      <w:ind w:firstLine="0"/>
    </w:pPr>
  </w:style>
  <w:style w:type="paragraph" w:styleId="ListContinue5">
    <w:name w:val="List Continue 5"/>
    <w:basedOn w:val="List5"/>
    <w:rsid w:val="000B1239"/>
    <w:pPr>
      <w:ind w:firstLine="0"/>
    </w:pPr>
  </w:style>
  <w:style w:type="paragraph" w:styleId="ListNumber3">
    <w:name w:val="List Number 3"/>
    <w:basedOn w:val="List3"/>
    <w:rsid w:val="000B1239"/>
    <w:pPr>
      <w:numPr>
        <w:numId w:val="5"/>
      </w:numPr>
    </w:pPr>
  </w:style>
  <w:style w:type="paragraph" w:styleId="ListNumber4">
    <w:name w:val="List Number 4"/>
    <w:basedOn w:val="List4"/>
    <w:rsid w:val="000B1239"/>
    <w:pPr>
      <w:numPr>
        <w:numId w:val="6"/>
      </w:numPr>
    </w:pPr>
  </w:style>
  <w:style w:type="paragraph" w:styleId="ListNumber5">
    <w:name w:val="List Number 5"/>
    <w:basedOn w:val="List5"/>
    <w:rsid w:val="000B1239"/>
    <w:pPr>
      <w:numPr>
        <w:numId w:val="7"/>
      </w:numPr>
    </w:pPr>
  </w:style>
  <w:style w:type="paragraph" w:styleId="BlockText">
    <w:name w:val="Block Text"/>
    <w:basedOn w:val="Normal"/>
    <w:rsid w:val="000B1239"/>
    <w:pPr>
      <w:spacing w:after="120"/>
      <w:ind w:left="1440" w:right="1440"/>
    </w:pPr>
  </w:style>
  <w:style w:type="character" w:customStyle="1" w:styleId="Subscript">
    <w:name w:val="Subscript"/>
    <w:basedOn w:val="DefaultParagraphFont"/>
    <w:rsid w:val="000B1239"/>
    <w:rPr>
      <w:sz w:val="16"/>
      <w:vertAlign w:val="subscript"/>
    </w:rPr>
  </w:style>
  <w:style w:type="character" w:customStyle="1" w:styleId="Superscript">
    <w:name w:val="Superscript"/>
    <w:basedOn w:val="DefaultParagraphFont"/>
    <w:rsid w:val="000B1239"/>
    <w:rPr>
      <w:sz w:val="16"/>
      <w:vertAlign w:val="superscript"/>
    </w:rPr>
  </w:style>
  <w:style w:type="character" w:customStyle="1" w:styleId="Symbols">
    <w:name w:val="Symbols"/>
    <w:basedOn w:val="DefaultParagraphFont"/>
    <w:rsid w:val="000B1239"/>
    <w:rPr>
      <w:rFonts w:ascii="Symbol" w:hAnsi="Symbol"/>
    </w:rPr>
  </w:style>
  <w:style w:type="character" w:customStyle="1" w:styleId="MenuOptions">
    <w:name w:val="Menu Options"/>
    <w:basedOn w:val="DefaultParagraphFont"/>
    <w:rsid w:val="000B1239"/>
    <w:rPr>
      <w:rFonts w:ascii="Arial Narrow" w:hAnsi="Arial Narrow"/>
      <w:smallCaps/>
    </w:rPr>
  </w:style>
  <w:style w:type="character" w:customStyle="1" w:styleId="Buttons">
    <w:name w:val="Buttons"/>
    <w:basedOn w:val="DefaultParagraphFont"/>
    <w:rsid w:val="000B1239"/>
    <w:rPr>
      <w:b/>
    </w:rPr>
  </w:style>
  <w:style w:type="character" w:customStyle="1" w:styleId="Underlined">
    <w:name w:val="Underlined"/>
    <w:basedOn w:val="DefaultParagraphFont"/>
    <w:rsid w:val="000B1239"/>
    <w:rPr>
      <w:u w:val="single"/>
    </w:rPr>
  </w:style>
  <w:style w:type="paragraph" w:customStyle="1" w:styleId="TableBodyTextRight">
    <w:name w:val="Table Body Text Right"/>
    <w:basedOn w:val="TableBodyText"/>
    <w:rsid w:val="000B1239"/>
    <w:pPr>
      <w:widowControl w:val="0"/>
      <w:autoSpaceDE w:val="0"/>
      <w:autoSpaceDN w:val="0"/>
      <w:adjustRightInd w:val="0"/>
      <w:jc w:val="right"/>
    </w:pPr>
    <w:rPr>
      <w:rFonts w:cs="Arial"/>
      <w:szCs w:val="18"/>
    </w:rPr>
  </w:style>
  <w:style w:type="paragraph" w:customStyle="1" w:styleId="CopyrightText">
    <w:name w:val="Copyright Text"/>
    <w:basedOn w:val="BodyText"/>
    <w:rsid w:val="000B1239"/>
    <w:rPr>
      <w:sz w:val="18"/>
    </w:rPr>
  </w:style>
  <w:style w:type="paragraph" w:customStyle="1" w:styleId="BodySmallRight">
    <w:name w:val="Body Small Right"/>
    <w:basedOn w:val="BodyTextRight"/>
    <w:rsid w:val="000B1239"/>
    <w:rPr>
      <w:sz w:val="18"/>
      <w:szCs w:val="18"/>
    </w:rPr>
  </w:style>
  <w:style w:type="paragraph" w:customStyle="1" w:styleId="MarginEdition">
    <w:name w:val="Margin Edition"/>
    <w:basedOn w:val="MarginNote"/>
    <w:rsid w:val="000B1239"/>
    <w:pPr>
      <w:spacing w:before="0" w:after="0"/>
    </w:pPr>
    <w:rPr>
      <w:rFonts w:ascii="Times New Roman" w:hAnsi="Times New Roman"/>
      <w:color w:val="999999"/>
    </w:rPr>
  </w:style>
  <w:style w:type="paragraph" w:customStyle="1" w:styleId="Spacer">
    <w:name w:val="Spacer"/>
    <w:basedOn w:val="Normal"/>
    <w:rsid w:val="000B1239"/>
    <w:rPr>
      <w:sz w:val="2"/>
      <w:szCs w:val="2"/>
    </w:rPr>
  </w:style>
  <w:style w:type="character" w:customStyle="1" w:styleId="Small">
    <w:name w:val="Small"/>
    <w:basedOn w:val="DefaultParagraphFont"/>
    <w:rsid w:val="000B1239"/>
    <w:rPr>
      <w:sz w:val="16"/>
    </w:rPr>
  </w:style>
  <w:style w:type="paragraph" w:customStyle="1" w:styleId="WideTable">
    <w:name w:val="Wide Table"/>
    <w:basedOn w:val="Normal"/>
    <w:rsid w:val="000B1239"/>
    <w:pPr>
      <w:ind w:left="-1418"/>
    </w:pPr>
    <w:rPr>
      <w:sz w:val="2"/>
      <w:szCs w:val="2"/>
    </w:rPr>
  </w:style>
  <w:style w:type="character" w:styleId="PageNumber">
    <w:name w:val="page number"/>
    <w:basedOn w:val="DefaultParagraphFont"/>
    <w:rsid w:val="000B1239"/>
  </w:style>
  <w:style w:type="paragraph" w:styleId="Quote">
    <w:name w:val="Quote"/>
    <w:basedOn w:val="Heading1"/>
    <w:link w:val="QuoteChar"/>
    <w:qFormat/>
    <w:rsid w:val="000B1239"/>
    <w:rPr>
      <w:b w:val="0"/>
      <w:sz w:val="72"/>
      <w:szCs w:val="72"/>
      <w:lang w:val="en-NZ"/>
    </w:rPr>
  </w:style>
  <w:style w:type="character" w:customStyle="1" w:styleId="QuoteChar">
    <w:name w:val="Quote Char"/>
    <w:basedOn w:val="DefaultParagraphFont"/>
    <w:link w:val="Quote"/>
    <w:rsid w:val="000B1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239"/>
    <w:pPr>
      <w:pageBreakBefore/>
    </w:pPr>
  </w:style>
  <w:style w:type="paragraph" w:customStyle="1" w:styleId="Border">
    <w:name w:val="Border"/>
    <w:basedOn w:val="Normal"/>
    <w:qFormat/>
    <w:rsid w:val="000B1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239"/>
    <w:rPr>
      <w:b/>
      <w:bCs/>
      <w:i/>
      <w:iCs/>
      <w:color w:val="auto"/>
    </w:rPr>
  </w:style>
  <w:style w:type="paragraph" w:styleId="IntenseQuote">
    <w:name w:val="Intense Quote"/>
    <w:basedOn w:val="Normal"/>
    <w:next w:val="Normal"/>
    <w:link w:val="IntenseQuoteChar"/>
    <w:uiPriority w:val="30"/>
    <w:qFormat/>
    <w:rsid w:val="000B1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239"/>
    <w:rPr>
      <w:smallCaps/>
      <w:color w:val="auto"/>
      <w:u w:val="single"/>
    </w:rPr>
  </w:style>
  <w:style w:type="character" w:styleId="IntenseReference">
    <w:name w:val="Intense Reference"/>
    <w:basedOn w:val="DefaultParagraphFont"/>
    <w:uiPriority w:val="32"/>
    <w:qFormat/>
    <w:rsid w:val="000B1239"/>
    <w:rPr>
      <w:b/>
      <w:bCs/>
      <w:smallCaps/>
      <w:color w:val="auto"/>
      <w:spacing w:val="5"/>
      <w:u w:val="single"/>
    </w:rPr>
  </w:style>
  <w:style w:type="paragraph" w:customStyle="1" w:styleId="2ColumnHeading">
    <w:name w:val="2Column Heading"/>
    <w:basedOn w:val="BodyText"/>
    <w:qFormat/>
    <w:rsid w:val="000B1239"/>
    <w:pPr>
      <w:spacing w:after="60"/>
      <w:ind w:left="-2268"/>
    </w:pPr>
    <w:rPr>
      <w:b/>
    </w:rPr>
  </w:style>
  <w:style w:type="paragraph" w:customStyle="1" w:styleId="Heading1TOC">
    <w:name w:val="Heading1 TOC"/>
    <w:basedOn w:val="Normal"/>
    <w:qFormat/>
    <w:rsid w:val="000B1239"/>
    <w:pPr>
      <w:spacing w:before="240" w:after="120"/>
    </w:pPr>
    <w:rPr>
      <w:rFonts w:ascii="Times New Roman" w:hAnsi="Times New Roman"/>
      <w:b/>
      <w:sz w:val="32"/>
    </w:rPr>
  </w:style>
  <w:style w:type="paragraph" w:customStyle="1" w:styleId="Heading2TOC">
    <w:name w:val="Heading2 TOC"/>
    <w:basedOn w:val="Normal"/>
    <w:qFormat/>
    <w:rsid w:val="000B1239"/>
    <w:pPr>
      <w:spacing w:before="240" w:after="60"/>
    </w:pPr>
    <w:rPr>
      <w:rFonts w:ascii="Times New Roman" w:hAnsi="Times New Roman"/>
      <w:b/>
      <w:sz w:val="28"/>
    </w:rPr>
  </w:style>
  <w:style w:type="character" w:customStyle="1" w:styleId="Underline">
    <w:name w:val="Underline"/>
    <w:basedOn w:val="DefaultParagraphFont"/>
    <w:qFormat/>
    <w:rsid w:val="000B1239"/>
    <w:rPr>
      <w:u w:val="single"/>
    </w:rPr>
  </w:style>
  <w:style w:type="character" w:customStyle="1" w:styleId="BoldandItalics">
    <w:name w:val="Bold and Italics"/>
    <w:qFormat/>
    <w:rsid w:val="000B1239"/>
    <w:rPr>
      <w:b/>
      <w:i/>
      <w:u w:val="none"/>
    </w:rPr>
  </w:style>
  <w:style w:type="paragraph" w:styleId="BalloonText">
    <w:name w:val="Balloon Text"/>
    <w:basedOn w:val="Normal"/>
    <w:link w:val="BalloonTextChar"/>
    <w:rsid w:val="000B1239"/>
    <w:rPr>
      <w:rFonts w:ascii="Tahoma" w:hAnsi="Tahoma" w:cs="Tahoma"/>
      <w:sz w:val="16"/>
      <w:szCs w:val="16"/>
    </w:rPr>
  </w:style>
  <w:style w:type="character" w:customStyle="1" w:styleId="BalloonTextChar">
    <w:name w:val="Balloon Text Char"/>
    <w:basedOn w:val="DefaultParagraphFont"/>
    <w:link w:val="BalloonText"/>
    <w:rsid w:val="000B1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239"/>
    <w:rPr>
      <w:b/>
      <w:color w:val="660033"/>
      <w:spacing w:val="0"/>
    </w:rPr>
  </w:style>
  <w:style w:type="paragraph" w:customStyle="1" w:styleId="Nameditemlist">
    <w:name w:val="Named item list"/>
    <w:basedOn w:val="BodyText"/>
    <w:qFormat/>
    <w:rsid w:val="000B1239"/>
    <w:pPr>
      <w:tabs>
        <w:tab w:val="left" w:pos="2835"/>
      </w:tabs>
      <w:ind w:left="2835" w:hanging="2835"/>
    </w:pPr>
  </w:style>
  <w:style w:type="paragraph" w:customStyle="1" w:styleId="BodyTextnopadding">
    <w:name w:val="Body Text no padding"/>
    <w:basedOn w:val="BodyText"/>
    <w:qFormat/>
    <w:rsid w:val="000B1239"/>
    <w:pPr>
      <w:spacing w:before="0" w:after="0"/>
    </w:pPr>
  </w:style>
  <w:style w:type="paragraph" w:customStyle="1" w:styleId="BodyTextBold">
    <w:name w:val="Body Text Bold"/>
    <w:basedOn w:val="BodyText"/>
    <w:qFormat/>
    <w:rsid w:val="000B1239"/>
    <w:rPr>
      <w:b/>
    </w:rPr>
  </w:style>
  <w:style w:type="character" w:styleId="Hyperlink">
    <w:name w:val="Hyperlink"/>
    <w:basedOn w:val="DefaultParagraphFont"/>
    <w:uiPriority w:val="99"/>
    <w:unhideWhenUsed/>
    <w:rsid w:val="00B10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5669</Characters>
  <Application>Microsoft Office Word</Application>
  <DocSecurity>0</DocSecurity>
  <Lines>166</Lines>
  <Paragraphs>106</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FNSIBK522 Negotiate complex claims settlement for insurance broking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