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3E8" w:rsidP="003843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FNSIBK522 Negotiate complex claims settlement for insurance broking clients</w:t>
      </w:r>
      <w:r>
        <w:fldChar w:fldCharType="end"/>
      </w:r>
    </w:p>
    <w:p w:rsidR="003843E8" w:rsidP="003843E8">
      <w:pPr>
        <w:pStyle w:val="Version"/>
        <w:sectPr w:rsidSect="00AB02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2BC" w:rsidP="00AB02BC">
      <w:pPr>
        <w:pStyle w:val="SuperHeading"/>
      </w:pPr>
      <w:r w:rsidRPr="00AB02BC">
        <w:t>Assessment Requirements for FNSIBK522 Negotiate complex claims settlement for insurance broking clients</w:t>
      </w:r>
    </w:p>
    <w:p w:rsidR="00000000" w:rsidRPr="00AB02BC" w:rsidP="00AB02BC">
      <w:pPr>
        <w:pStyle w:val="Heading1"/>
      </w:pPr>
      <w:bookmarkStart w:id="1" w:name="O_1133124"/>
      <w:bookmarkEnd w:id="1"/>
      <w:r w:rsidRPr="00AB02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0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BC" w:rsidP="00AB02BC">
            <w:pPr>
              <w:pStyle w:val="BodyText"/>
            </w:pPr>
            <w:r w:rsidRPr="00AB02B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BC">
            <w:pPr>
              <w:pStyle w:val="BodyText"/>
              <w:rPr>
                <w:lang w:val="en-NZ"/>
              </w:rPr>
            </w:pPr>
            <w:r w:rsidRPr="00AB02BC">
              <w:rPr>
                <w:rStyle w:val="SpecialBold"/>
              </w:rPr>
              <w:t>Comments</w:t>
            </w:r>
          </w:p>
        </w:tc>
      </w:tr>
      <w:tr w:rsidTr="00AB0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BC">
            <w:pPr>
              <w:pStyle w:val="BodyText"/>
              <w:rPr>
                <w:lang w:val="en-NZ"/>
              </w:rPr>
            </w:pPr>
            <w:r w:rsidRPr="00AB02B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BC" w:rsidP="00AB02BC">
            <w:pPr>
              <w:pStyle w:val="BodyText"/>
            </w:pPr>
            <w:r w:rsidRPr="00AB02BC">
              <w:t>This version first released with FNS Financial Services Training Package Version 5.0.</w:t>
            </w:r>
          </w:p>
        </w:tc>
      </w:tr>
    </w:tbl>
    <w:p w:rsidR="00000000" w:rsidRPr="00AB02BC" w:rsidP="00AB02BC">
      <w:pPr>
        <w:pStyle w:val="BodyText"/>
      </w:pPr>
    </w:p>
    <w:p w:rsidR="00000000" w:rsidRPr="00AB02BC" w:rsidP="00AB02BC">
      <w:pPr>
        <w:pStyle w:val="AllowPageBreak"/>
      </w:pPr>
    </w:p>
    <w:p w:rsidR="00000000" w:rsidRPr="00AB02BC" w:rsidP="00AB02BC">
      <w:pPr>
        <w:pStyle w:val="Heading1"/>
      </w:pPr>
      <w:bookmarkStart w:id="2" w:name="O_1133127"/>
      <w:bookmarkEnd w:id="2"/>
      <w:r w:rsidRPr="00AB02BC">
        <w:t>Performance Evidence</w:t>
      </w:r>
    </w:p>
    <w:p w:rsidR="00000000" w:rsidRPr="00AB02BC" w:rsidP="003843E8">
      <w:pPr>
        <w:pStyle w:val="BodyText"/>
      </w:pPr>
      <w:r w:rsidRPr="00AB02BC">
        <w:t>The candidate must demonstrate the ability to complete the tasks outlined in the elements, performance criteria and foundation s</w:t>
      </w:r>
      <w:r w:rsidRPr="00AB02BC">
        <w:t>kills of this unit, including evidence of the ability to:</w:t>
      </w:r>
    </w:p>
    <w:p w:rsidR="00000000" w:rsidRPr="00AB02BC" w:rsidP="00AB02BC">
      <w:pPr>
        <w:pStyle w:val="ListBullet"/>
      </w:pPr>
      <w:r w:rsidRPr="00AB02BC">
        <w:t>negotiate complex claims settlements for at least two different insurance broking clients.</w:t>
      </w:r>
    </w:p>
    <w:p w:rsidR="00000000" w:rsidRPr="00AB02BC" w:rsidP="00AB02BC">
      <w:pPr>
        <w:pStyle w:val="AllowPageBreak"/>
      </w:pPr>
    </w:p>
    <w:p w:rsidR="00000000" w:rsidRPr="00AB02BC" w:rsidP="00AB02BC">
      <w:pPr>
        <w:pStyle w:val="Heading1"/>
      </w:pPr>
      <w:bookmarkStart w:id="3" w:name="O_1133126"/>
      <w:bookmarkEnd w:id="3"/>
      <w:r w:rsidRPr="00AB02BC">
        <w:t>Knowledge Evidence</w:t>
      </w:r>
    </w:p>
    <w:p w:rsidR="00000000" w:rsidRPr="00AB02BC" w:rsidP="003843E8">
      <w:pPr>
        <w:pStyle w:val="BodyText"/>
      </w:pPr>
      <w:r w:rsidRPr="00AB02BC">
        <w:t xml:space="preserve">The candidate must be able to demonstrate knowledge to complete the </w:t>
      </w:r>
      <w:r w:rsidRPr="00AB02BC">
        <w:t>tasks outlined in the elements, performance criteria and foundation skills of this unit, including knowledge of:</w:t>
      </w:r>
    </w:p>
    <w:p w:rsidR="00000000" w:rsidRPr="00AB02BC" w:rsidP="00AB02BC">
      <w:pPr>
        <w:pStyle w:val="ListBullet"/>
      </w:pPr>
      <w:r w:rsidRPr="00AB02BC">
        <w:t>legislative and industry compliance requirements that impact client rights and obligations when negotiating complex claims</w:t>
      </w:r>
    </w:p>
    <w:p w:rsidR="00000000" w:rsidRPr="00AB02BC" w:rsidP="00AB02BC">
      <w:pPr>
        <w:pStyle w:val="ListBullet"/>
      </w:pPr>
      <w:r w:rsidRPr="00AB02BC">
        <w:t>organisational policies and procedures relating to negotiating complex claims settlement for insurance broking clients, including for managing the claims process on behalf of clients and:</w:t>
      </w:r>
    </w:p>
    <w:p w:rsidR="00000000" w:rsidRPr="00AB02BC" w:rsidP="00AB02BC">
      <w:pPr>
        <w:pStyle w:val="ListBullet2"/>
      </w:pPr>
      <w:r w:rsidRPr="00AB02BC">
        <w:t>obtaining client responses to settlement offers</w:t>
      </w:r>
    </w:p>
    <w:p w:rsidR="00000000" w:rsidRPr="00AB02BC" w:rsidP="00AB02BC">
      <w:pPr>
        <w:pStyle w:val="ListBullet2"/>
      </w:pPr>
      <w:r w:rsidRPr="00AB02BC">
        <w:t>using insurance bro</w:t>
      </w:r>
      <w:r w:rsidRPr="00AB02BC">
        <w:t>king systems and procedures</w:t>
      </w:r>
    </w:p>
    <w:p w:rsidR="00000000" w:rsidRPr="00AB02BC" w:rsidP="00AB02BC">
      <w:pPr>
        <w:pStyle w:val="ListBullet"/>
      </w:pPr>
      <w:r w:rsidRPr="00AB02BC">
        <w:t>features of insurance contract terms and conditions</w:t>
      </w:r>
    </w:p>
    <w:p w:rsidR="00000000" w:rsidRPr="00AB02BC" w:rsidP="00AB02BC">
      <w:pPr>
        <w:pStyle w:val="ListBullet"/>
      </w:pPr>
      <w:r w:rsidRPr="00AB02BC">
        <w:t>roles and responsibilities of broker in negotiating complex claims</w:t>
      </w:r>
    </w:p>
    <w:p w:rsidR="00000000" w:rsidRPr="00AB02BC" w:rsidP="00AB02BC">
      <w:pPr>
        <w:pStyle w:val="ListBullet"/>
      </w:pPr>
      <w:r w:rsidRPr="00AB02BC">
        <w:t>key aspects of underwriter’s claims dispute resolution process</w:t>
      </w:r>
    </w:p>
    <w:p w:rsidR="00000000" w:rsidRPr="00AB02BC" w:rsidP="00AB02BC">
      <w:pPr>
        <w:pStyle w:val="ListBullet"/>
      </w:pPr>
      <w:r w:rsidRPr="00AB02BC">
        <w:t xml:space="preserve">techniques to interpret and analyse client’s </w:t>
      </w:r>
      <w:r w:rsidRPr="00AB02BC">
        <w:t>needs, including key trends of client’s business environment</w:t>
      </w:r>
    </w:p>
    <w:p w:rsidR="00000000" w:rsidRPr="00AB02BC" w:rsidP="00AB02BC">
      <w:pPr>
        <w:pStyle w:val="ListBullet"/>
      </w:pPr>
      <w:r w:rsidRPr="00AB02BC">
        <w:t>processes for preparing grounds for negotiation and for negotiating complex insurance claims</w:t>
      </w:r>
    </w:p>
    <w:p w:rsidR="00000000" w:rsidRPr="00AB02BC" w:rsidP="00AB02BC">
      <w:pPr>
        <w:pStyle w:val="ListBullet"/>
      </w:pPr>
      <w:r w:rsidRPr="00AB02BC">
        <w:t>communication strategies to advise clients throughout negotiation process</w:t>
      </w:r>
    </w:p>
    <w:p w:rsidR="00000000" w:rsidRPr="00AB02BC" w:rsidP="00AB02BC">
      <w:pPr>
        <w:pStyle w:val="ListBullet"/>
      </w:pPr>
      <w:r w:rsidRPr="00AB02BC">
        <w:t>insurance fundamentals and m</w:t>
      </w:r>
      <w:r w:rsidRPr="00AB02BC">
        <w:t>ethods to interpret, comprehend and apply policy wording.</w:t>
      </w:r>
    </w:p>
    <w:p w:rsidR="00000000" w:rsidRPr="00AB02BC" w:rsidP="00AB02BC">
      <w:pPr>
        <w:pStyle w:val="AllowPageBreak"/>
      </w:pPr>
    </w:p>
    <w:p w:rsidR="00000000" w:rsidRPr="00AB02BC" w:rsidP="00AB02BC">
      <w:pPr>
        <w:pStyle w:val="Heading1"/>
      </w:pPr>
      <w:bookmarkStart w:id="4" w:name="O_1133125"/>
      <w:bookmarkEnd w:id="4"/>
      <w:r w:rsidRPr="00AB02BC">
        <w:t>Assessment Conditions</w:t>
      </w:r>
    </w:p>
    <w:p w:rsidR="00000000" w:rsidRPr="00AB02BC" w:rsidP="003843E8">
      <w:pPr>
        <w:pStyle w:val="BodyText"/>
      </w:pPr>
      <w:r w:rsidRPr="00AB02BC">
        <w:t>Skills in this unit must be demonstrated in a workplace or simulated environment where the conditions are typical of those in a working environment in this i</w:t>
      </w:r>
      <w:r w:rsidRPr="00AB02BC">
        <w:t>ndustry.</w:t>
      </w:r>
    </w:p>
    <w:p w:rsidR="00000000" w:rsidRPr="00AB02BC" w:rsidP="003843E8">
      <w:pPr>
        <w:pStyle w:val="BodyText"/>
      </w:pPr>
      <w:r w:rsidRPr="00AB02BC">
        <w:t>This includes access to:</w:t>
      </w:r>
    </w:p>
    <w:p w:rsidR="00000000" w:rsidRPr="00AB02BC" w:rsidP="00AB02BC">
      <w:pPr>
        <w:pStyle w:val="ListBullet"/>
      </w:pPr>
      <w:r w:rsidRPr="00AB02BC">
        <w:t>organisational equipment, technology, software and consumables</w:t>
      </w:r>
    </w:p>
    <w:p w:rsidR="00000000" w:rsidRPr="00AB02BC" w:rsidP="00AB02BC">
      <w:pPr>
        <w:pStyle w:val="ListBullet"/>
      </w:pPr>
      <w:r w:rsidRPr="00AB02BC">
        <w:t>organisational records</w:t>
      </w:r>
    </w:p>
    <w:p w:rsidR="00000000" w:rsidRPr="00AB02BC" w:rsidP="00AB02BC">
      <w:pPr>
        <w:pStyle w:val="ListBullet"/>
      </w:pPr>
      <w:r w:rsidRPr="00AB02BC">
        <w:t>organisational policies and procedures.</w:t>
      </w:r>
    </w:p>
    <w:p w:rsidR="00000000" w:rsidRPr="00AB02BC" w:rsidP="00AB02BC">
      <w:pPr>
        <w:pStyle w:val="List"/>
      </w:pPr>
    </w:p>
    <w:p w:rsidR="00000000" w:rsidRPr="00AB02BC" w:rsidP="003843E8">
      <w:pPr>
        <w:pStyle w:val="BodyText"/>
      </w:pPr>
      <w:r w:rsidRPr="00AB02BC">
        <w:t>Assessors of this unit must satisfy the requirements for assessors in applicable vocational education and training legislation, frameworks and/or standards.</w:t>
      </w:r>
    </w:p>
    <w:p w:rsidR="00000000" w:rsidRPr="00AB02BC" w:rsidP="00AB02BC">
      <w:pPr>
        <w:pStyle w:val="Heading1"/>
      </w:pPr>
      <w:bookmarkStart w:id="5" w:name="O_1133123"/>
      <w:bookmarkEnd w:id="5"/>
      <w:r w:rsidRPr="00AB02BC">
        <w:t>Links</w:t>
      </w:r>
    </w:p>
    <w:p w:rsidR="00000000" w:rsidRPr="00AB02BC" w:rsidP="003843E8">
      <w:pPr>
        <w:pStyle w:val="BodyText"/>
      </w:pPr>
      <w:r w:rsidRPr="00AB02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4431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B02BC" w:rsidP="00AB02BC"/>
    <w:sectPr w:rsidSect="00AB02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BC" w:rsidRPr="003843E8" w:rsidP="003843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E8" w:rsidP="00AB02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43E8" w:rsidP="00AB02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43E8" w:rsidP="00AB02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2BC" w:rsidRPr="003843E8" w:rsidP="003843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E8" w:rsidRPr="002D2AF8" w:rsidP="00AB02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FNSIBK522 Negotiate complex claims settlement for insurance broking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843E8" w:rsidP="00AB02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ECE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FE3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246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2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2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2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2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2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2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2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2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2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2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2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2BC"/>
  </w:style>
  <w:style w:type="character" w:customStyle="1" w:styleId="Heading1Char">
    <w:name w:val="Heading 1 Char"/>
    <w:basedOn w:val="DefaultParagraphFont"/>
    <w:link w:val="Heading1"/>
    <w:rsid w:val="00AB02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2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2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02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02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2BC"/>
    <w:rPr>
      <w:b/>
      <w:spacing w:val="0"/>
    </w:rPr>
  </w:style>
  <w:style w:type="paragraph" w:styleId="ListBullet2">
    <w:name w:val="List Bullet 2"/>
    <w:basedOn w:val="List2"/>
    <w:rsid w:val="00AB02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02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2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2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2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2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2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2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2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2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2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2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2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2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2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2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2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02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2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2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2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2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2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2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2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2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2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2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2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2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2BC"/>
    <w:rPr>
      <w:i/>
    </w:rPr>
  </w:style>
  <w:style w:type="paragraph" w:styleId="Caption">
    <w:name w:val="caption"/>
    <w:basedOn w:val="BodyText"/>
    <w:next w:val="Normal"/>
    <w:qFormat/>
    <w:rsid w:val="00AB02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2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2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2BC"/>
  </w:style>
  <w:style w:type="paragraph" w:styleId="TableofFigures">
    <w:name w:val="table of figures"/>
    <w:basedOn w:val="Normal"/>
    <w:next w:val="Normal"/>
    <w:semiHidden/>
    <w:rsid w:val="00AB02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2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02BC"/>
    <w:rPr>
      <w:rFonts w:ascii="Wingdings" w:hAnsi="Wingdings"/>
    </w:rPr>
  </w:style>
  <w:style w:type="paragraph" w:customStyle="1" w:styleId="TableHeading">
    <w:name w:val="Table Heading"/>
    <w:basedOn w:val="HeadingBase"/>
    <w:rsid w:val="00AB02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2BC"/>
    <w:rPr>
      <w:color w:val="0033CC"/>
      <w:u w:val="none"/>
    </w:rPr>
  </w:style>
  <w:style w:type="paragraph" w:customStyle="1" w:styleId="BodyTextRight">
    <w:name w:val="Body Text Right"/>
    <w:basedOn w:val="BodyText"/>
    <w:rsid w:val="00AB02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2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2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2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2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2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2BC"/>
    <w:rPr>
      <w:sz w:val="32"/>
    </w:rPr>
  </w:style>
  <w:style w:type="paragraph" w:customStyle="1" w:styleId="HeadingProcedure">
    <w:name w:val="Heading Procedure"/>
    <w:basedOn w:val="HeadingBase"/>
    <w:next w:val="Normal"/>
    <w:rsid w:val="00AB02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2BC"/>
    <w:pPr>
      <w:spacing w:before="60" w:after="60"/>
    </w:pPr>
  </w:style>
  <w:style w:type="paragraph" w:styleId="ListContinue">
    <w:name w:val="List Continue"/>
    <w:basedOn w:val="List"/>
    <w:rsid w:val="00AB02BC"/>
    <w:pPr>
      <w:ind w:firstLine="0"/>
    </w:pPr>
  </w:style>
  <w:style w:type="paragraph" w:customStyle="1" w:styleId="ListNote">
    <w:name w:val="List Note"/>
    <w:basedOn w:val="List"/>
    <w:rsid w:val="00AB02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2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2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2BC"/>
    <w:rPr>
      <w:rFonts w:ascii="Courier New" w:hAnsi="Courier New"/>
    </w:rPr>
  </w:style>
  <w:style w:type="paragraph" w:customStyle="1" w:styleId="NoteBullet">
    <w:name w:val="Note Bullet"/>
    <w:basedOn w:val="Note"/>
    <w:rsid w:val="00AB02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2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2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2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2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02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2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2BC"/>
    <w:rPr>
      <w:b/>
      <w:smallCaps/>
    </w:rPr>
  </w:style>
  <w:style w:type="paragraph" w:customStyle="1" w:styleId="TableListNumber">
    <w:name w:val="Table List Number"/>
    <w:basedOn w:val="ListNumber"/>
    <w:rsid w:val="00AB02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2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2BC"/>
    <w:pPr>
      <w:numPr>
        <w:numId w:val="9"/>
      </w:numPr>
    </w:pPr>
  </w:style>
  <w:style w:type="paragraph" w:customStyle="1" w:styleId="ListAlpha2">
    <w:name w:val="List Alpha 2"/>
    <w:basedOn w:val="List2"/>
    <w:rsid w:val="00AB02BC"/>
    <w:pPr>
      <w:numPr>
        <w:numId w:val="8"/>
      </w:numPr>
    </w:pPr>
  </w:style>
  <w:style w:type="paragraph" w:styleId="List2">
    <w:name w:val="List 2"/>
    <w:basedOn w:val="BodyText"/>
    <w:rsid w:val="00AB02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2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2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2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2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2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02BC"/>
    <w:pPr>
      <w:numPr>
        <w:numId w:val="4"/>
      </w:numPr>
    </w:pPr>
  </w:style>
  <w:style w:type="paragraph" w:styleId="ListContinue2">
    <w:name w:val="List Continue 2"/>
    <w:basedOn w:val="List2"/>
    <w:rsid w:val="00AB02BC"/>
    <w:pPr>
      <w:ind w:firstLine="0"/>
    </w:pPr>
  </w:style>
  <w:style w:type="paragraph" w:styleId="ListContinue3">
    <w:name w:val="List Continue 3"/>
    <w:basedOn w:val="List3"/>
    <w:rsid w:val="00AB02BC"/>
    <w:pPr>
      <w:ind w:left="1021" w:firstLine="0"/>
    </w:pPr>
  </w:style>
  <w:style w:type="paragraph" w:styleId="ListContinue4">
    <w:name w:val="List Continue 4"/>
    <w:basedOn w:val="List4"/>
    <w:rsid w:val="00AB02BC"/>
    <w:pPr>
      <w:ind w:firstLine="0"/>
    </w:pPr>
  </w:style>
  <w:style w:type="paragraph" w:styleId="ListContinue5">
    <w:name w:val="List Continue 5"/>
    <w:basedOn w:val="List5"/>
    <w:rsid w:val="00AB02BC"/>
    <w:pPr>
      <w:ind w:firstLine="0"/>
    </w:pPr>
  </w:style>
  <w:style w:type="paragraph" w:styleId="ListNumber3">
    <w:name w:val="List Number 3"/>
    <w:basedOn w:val="List3"/>
    <w:rsid w:val="00AB02BC"/>
    <w:pPr>
      <w:numPr>
        <w:numId w:val="5"/>
      </w:numPr>
    </w:pPr>
  </w:style>
  <w:style w:type="paragraph" w:styleId="ListNumber4">
    <w:name w:val="List Number 4"/>
    <w:basedOn w:val="List4"/>
    <w:rsid w:val="00AB02BC"/>
    <w:pPr>
      <w:numPr>
        <w:numId w:val="6"/>
      </w:numPr>
    </w:pPr>
  </w:style>
  <w:style w:type="paragraph" w:styleId="ListNumber5">
    <w:name w:val="List Number 5"/>
    <w:basedOn w:val="List5"/>
    <w:rsid w:val="00AB02BC"/>
    <w:pPr>
      <w:numPr>
        <w:numId w:val="7"/>
      </w:numPr>
    </w:pPr>
  </w:style>
  <w:style w:type="paragraph" w:styleId="BlockText">
    <w:name w:val="Block Text"/>
    <w:basedOn w:val="Normal"/>
    <w:rsid w:val="00AB02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2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2BC"/>
    <w:rPr>
      <w:sz w:val="16"/>
      <w:vertAlign w:val="superscript"/>
    </w:rPr>
  </w:style>
  <w:style w:type="character" w:customStyle="1" w:styleId="Symbols">
    <w:name w:val="Symbols"/>
    <w:basedOn w:val="DefaultParagraphFont"/>
    <w:rsid w:val="00AB02BC"/>
    <w:rPr>
      <w:rFonts w:ascii="Symbol" w:hAnsi="Symbol"/>
    </w:rPr>
  </w:style>
  <w:style w:type="character" w:customStyle="1" w:styleId="MenuOptions">
    <w:name w:val="Menu Options"/>
    <w:basedOn w:val="DefaultParagraphFont"/>
    <w:rsid w:val="00AB02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2BC"/>
    <w:rPr>
      <w:b/>
    </w:rPr>
  </w:style>
  <w:style w:type="character" w:customStyle="1" w:styleId="Underlined">
    <w:name w:val="Underlined"/>
    <w:basedOn w:val="DefaultParagraphFont"/>
    <w:rsid w:val="00AB02BC"/>
    <w:rPr>
      <w:u w:val="single"/>
    </w:rPr>
  </w:style>
  <w:style w:type="paragraph" w:customStyle="1" w:styleId="TableBodyTextRight">
    <w:name w:val="Table Body Text Right"/>
    <w:basedOn w:val="TableBodyText"/>
    <w:rsid w:val="00AB02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2BC"/>
    <w:rPr>
      <w:sz w:val="18"/>
    </w:rPr>
  </w:style>
  <w:style w:type="paragraph" w:customStyle="1" w:styleId="BodySmallRight">
    <w:name w:val="Body Small Right"/>
    <w:basedOn w:val="BodyTextRight"/>
    <w:rsid w:val="00AB02BC"/>
    <w:rPr>
      <w:sz w:val="18"/>
      <w:szCs w:val="18"/>
    </w:rPr>
  </w:style>
  <w:style w:type="paragraph" w:customStyle="1" w:styleId="MarginEdition">
    <w:name w:val="Margin Edition"/>
    <w:basedOn w:val="MarginNote"/>
    <w:rsid w:val="00AB02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2BC"/>
    <w:rPr>
      <w:sz w:val="2"/>
      <w:szCs w:val="2"/>
    </w:rPr>
  </w:style>
  <w:style w:type="character" w:customStyle="1" w:styleId="Small">
    <w:name w:val="Small"/>
    <w:basedOn w:val="DefaultParagraphFont"/>
    <w:rsid w:val="00AB02BC"/>
    <w:rPr>
      <w:sz w:val="16"/>
    </w:rPr>
  </w:style>
  <w:style w:type="paragraph" w:customStyle="1" w:styleId="WideTable">
    <w:name w:val="Wide Table"/>
    <w:basedOn w:val="Normal"/>
    <w:rsid w:val="00AB02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2BC"/>
  </w:style>
  <w:style w:type="paragraph" w:styleId="Quote">
    <w:name w:val="Quote"/>
    <w:basedOn w:val="Heading1"/>
    <w:link w:val="QuoteChar"/>
    <w:qFormat/>
    <w:rsid w:val="00AB02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2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2BC"/>
    <w:pPr>
      <w:pageBreakBefore/>
    </w:pPr>
  </w:style>
  <w:style w:type="paragraph" w:customStyle="1" w:styleId="Border">
    <w:name w:val="Border"/>
    <w:basedOn w:val="Normal"/>
    <w:qFormat/>
    <w:rsid w:val="00AB02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2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2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2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2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2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2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2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2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2BC"/>
    <w:rPr>
      <w:u w:val="single"/>
    </w:rPr>
  </w:style>
  <w:style w:type="character" w:customStyle="1" w:styleId="BoldandItalics">
    <w:name w:val="Bold and Italics"/>
    <w:qFormat/>
    <w:rsid w:val="00AB02BC"/>
    <w:rPr>
      <w:b/>
      <w:i/>
      <w:u w:val="none"/>
    </w:rPr>
  </w:style>
  <w:style w:type="paragraph" w:styleId="BalloonText">
    <w:name w:val="Balloon Text"/>
    <w:basedOn w:val="Normal"/>
    <w:link w:val="BalloonTextChar"/>
    <w:rsid w:val="00AB02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2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2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2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2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2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2BC"/>
    <w:pPr>
      <w:spacing w:before="0" w:after="0"/>
    </w:pPr>
  </w:style>
  <w:style w:type="paragraph" w:customStyle="1" w:styleId="BodyTextBold">
    <w:name w:val="Body Text Bold"/>
    <w:basedOn w:val="BodyText"/>
    <w:qFormat/>
    <w:rsid w:val="00AB02BC"/>
    <w:rPr>
      <w:b/>
    </w:rPr>
  </w:style>
  <w:style w:type="character" w:styleId="Hyperlink">
    <w:name w:val="Hyperlink"/>
    <w:basedOn w:val="DefaultParagraphFont"/>
    <w:uiPriority w:val="99"/>
    <w:unhideWhenUsed/>
    <w:rsid w:val="003843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2290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FNSIBK522 Negotiate complex claims settlement for insurance broking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