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A38" w:rsidP="00B63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FNSIBK514 Manage a complex risk portfolio for a broking client</w:t>
      </w:r>
      <w:r>
        <w:fldChar w:fldCharType="end"/>
      </w:r>
    </w:p>
    <w:p w:rsidR="00B63A38" w:rsidP="00B63A38">
      <w:pPr>
        <w:pStyle w:val="Version"/>
        <w:sectPr w:rsidSect="00C95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8FE" w:rsidP="00C958FE">
      <w:pPr>
        <w:pStyle w:val="SuperHeading"/>
      </w:pPr>
      <w:r w:rsidRPr="00C958FE">
        <w:t>Assessment Re</w:t>
      </w:r>
      <w:r w:rsidRPr="00C958FE">
        <w:t>quirements for FNSIBK514 Manage a complex risk portfolio for a broking client</w:t>
      </w:r>
    </w:p>
    <w:p w:rsidR="00000000" w:rsidRPr="00C958FE" w:rsidP="00C958FE">
      <w:pPr>
        <w:pStyle w:val="Heading1"/>
      </w:pPr>
      <w:bookmarkStart w:id="1" w:name="O_677303"/>
      <w:bookmarkEnd w:id="1"/>
      <w:r w:rsidRPr="00C958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5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8FE" w:rsidP="00C958FE">
            <w:pPr>
              <w:pStyle w:val="BodyText"/>
            </w:pPr>
            <w:r w:rsidRPr="00C958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FE">
            <w:pPr>
              <w:pStyle w:val="BodyText"/>
              <w:rPr>
                <w:lang w:val="en-NZ"/>
              </w:rPr>
            </w:pPr>
            <w:r w:rsidRPr="00C958FE">
              <w:rPr>
                <w:rStyle w:val="SpecialBold"/>
              </w:rPr>
              <w:t>Comments</w:t>
            </w:r>
          </w:p>
        </w:tc>
      </w:tr>
      <w:tr w:rsidTr="00C95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8FE">
            <w:pPr>
              <w:pStyle w:val="BodyText"/>
              <w:rPr>
                <w:lang w:val="en-NZ"/>
              </w:rPr>
            </w:pPr>
            <w:r w:rsidRPr="00C958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8FE" w:rsidP="00C958FE">
            <w:pPr>
              <w:pStyle w:val="BodyText"/>
            </w:pPr>
            <w:r w:rsidRPr="00C958FE">
              <w:t>This version first released with FNS Financial Services Training Package Version 1.0.</w:t>
            </w:r>
          </w:p>
        </w:tc>
      </w:tr>
    </w:tbl>
    <w:p w:rsidR="00000000" w:rsidRPr="00C958FE" w:rsidP="00C958FE">
      <w:pPr>
        <w:pStyle w:val="BodyText"/>
      </w:pPr>
    </w:p>
    <w:p w:rsidR="00000000" w:rsidRPr="00C958FE" w:rsidP="00C958FE">
      <w:pPr>
        <w:pStyle w:val="AllowPageBreak"/>
      </w:pPr>
    </w:p>
    <w:p w:rsidR="00000000" w:rsidRPr="00C958FE" w:rsidP="00C958FE">
      <w:pPr>
        <w:pStyle w:val="Heading1"/>
      </w:pPr>
      <w:bookmarkStart w:id="2" w:name="O_677304"/>
      <w:bookmarkEnd w:id="2"/>
      <w:r w:rsidRPr="00C958FE">
        <w:t>Performance Evidence</w:t>
      </w:r>
    </w:p>
    <w:p w:rsidR="00000000" w:rsidRPr="00C958FE" w:rsidP="00B63A38">
      <w:pPr>
        <w:pStyle w:val="BodyText"/>
      </w:pPr>
      <w:r w:rsidRPr="00C958FE">
        <w:t>Evidence of the ability to:</w:t>
      </w:r>
    </w:p>
    <w:p w:rsidR="00000000" w:rsidRPr="00C958FE" w:rsidP="00C958FE">
      <w:pPr>
        <w:pStyle w:val="ListBullet"/>
      </w:pPr>
      <w:r w:rsidRPr="00C958FE">
        <w:t xml:space="preserve">synthesise and coordinate knowledge of the industry to monitor the need for new products or changes to product needs of clients </w:t>
      </w:r>
    </w:p>
    <w:p w:rsidR="00000000" w:rsidRPr="00C958FE" w:rsidP="00C958FE">
      <w:pPr>
        <w:pStyle w:val="ListBullet"/>
      </w:pPr>
      <w:r w:rsidRPr="00C958FE">
        <w:t>undertake client interviews, gather information and analyse options, based on</w:t>
      </w:r>
      <w:r w:rsidRPr="00C958FE">
        <w:t xml:space="preserve"> risk assessment methodologies, for presentation to the client</w:t>
      </w:r>
    </w:p>
    <w:p w:rsidR="00000000" w:rsidRPr="00C958FE" w:rsidP="00C958FE">
      <w:pPr>
        <w:pStyle w:val="ListBullet"/>
      </w:pPr>
      <w:r w:rsidRPr="00C958FE">
        <w:t>undertake an assessment of a complex risk portfolio and identify gaps in losses and claims to be addressed</w:t>
      </w:r>
    </w:p>
    <w:p w:rsidR="00000000" w:rsidRPr="00C958FE" w:rsidP="00C958FE">
      <w:pPr>
        <w:pStyle w:val="ListBullet"/>
      </w:pPr>
      <w:r w:rsidRPr="00C958FE">
        <w:t>conduct cost–benefit analysis, review of insurance benefits, credit stability assessme</w:t>
      </w:r>
      <w:r w:rsidRPr="00C958FE">
        <w:t xml:space="preserve">nts, review of claims history and level of supplier service </w:t>
      </w:r>
    </w:p>
    <w:p w:rsidR="00000000" w:rsidRPr="00C958FE" w:rsidP="00C958FE">
      <w:pPr>
        <w:pStyle w:val="ListBullet"/>
      </w:pPr>
      <w:r w:rsidRPr="00C958FE">
        <w:t xml:space="preserve">negotiate effectively with insurers to obtain appropriate and optimal outcomes for the client </w:t>
      </w:r>
    </w:p>
    <w:p w:rsidR="00000000" w:rsidRPr="00C958FE" w:rsidP="00C958FE">
      <w:pPr>
        <w:pStyle w:val="ListBullet"/>
      </w:pPr>
      <w:r w:rsidRPr="00C958FE">
        <w:t>obtain and document client instructions for renewal.</w:t>
      </w:r>
    </w:p>
    <w:p w:rsidR="00000000" w:rsidRPr="00C958FE" w:rsidP="00C958FE">
      <w:pPr>
        <w:pStyle w:val="BodyText"/>
      </w:pPr>
    </w:p>
    <w:p w:rsidR="00000000" w:rsidRPr="00C958FE" w:rsidP="00B63A38">
      <w:pPr>
        <w:pStyle w:val="BodyText"/>
      </w:pPr>
      <w:r w:rsidRPr="00C958FE">
        <w:t>Note: If a specific volume or frequency is not stated, then evidence must be provided at least once.</w:t>
      </w:r>
    </w:p>
    <w:p w:rsidR="00000000" w:rsidRPr="00C958FE" w:rsidP="00C958FE">
      <w:pPr>
        <w:pStyle w:val="Heading1"/>
      </w:pPr>
      <w:bookmarkStart w:id="3" w:name="O_677305"/>
      <w:bookmarkEnd w:id="3"/>
      <w:r w:rsidRPr="00C958FE">
        <w:t>Knowledge Evidence</w:t>
      </w:r>
    </w:p>
    <w:p w:rsidR="00000000" w:rsidRPr="00C958FE" w:rsidP="00B63A38">
      <w:pPr>
        <w:pStyle w:val="BodyText"/>
      </w:pPr>
      <w:r w:rsidRPr="00C958FE">
        <w:t>To complete the unit requirements safely and effectively, the individual must:</w:t>
      </w:r>
    </w:p>
    <w:p w:rsidR="00000000" w:rsidRPr="00C958FE" w:rsidP="00C958FE">
      <w:pPr>
        <w:pStyle w:val="ListBullet"/>
      </w:pPr>
      <w:r w:rsidRPr="00C958FE">
        <w:t>outline methods of analysis of the clie</w:t>
      </w:r>
      <w:r w:rsidRPr="00C958FE">
        <w:t>nt’s industry structure and trends</w:t>
      </w:r>
    </w:p>
    <w:p w:rsidR="00000000" w:rsidRPr="00C958FE" w:rsidP="00C958FE">
      <w:pPr>
        <w:pStyle w:val="ListBullet"/>
      </w:pPr>
      <w:r w:rsidRPr="00C958FE">
        <w:t>explain the application of relevant legislation and compliance requirements on client management procedures</w:t>
      </w:r>
    </w:p>
    <w:p w:rsidR="00000000" w:rsidRPr="00C958FE" w:rsidP="00C958FE">
      <w:pPr>
        <w:pStyle w:val="ListBullet"/>
      </w:pPr>
      <w:r w:rsidRPr="00C958FE">
        <w:t>explain application of company policy, procedures and authorities in developing management plans for clients with</w:t>
      </w:r>
      <w:r w:rsidRPr="00C958FE">
        <w:t xml:space="preserve"> complex portfolios and risks</w:t>
      </w:r>
    </w:p>
    <w:p w:rsidR="00000000" w:rsidRPr="00C958FE" w:rsidP="00C958FE">
      <w:pPr>
        <w:pStyle w:val="ListBullet"/>
      </w:pPr>
      <w:r w:rsidRPr="00C958FE">
        <w:t>illustrate cost–benefit analysis in the management of complex client portfolios or those with significant risk changes</w:t>
      </w:r>
    </w:p>
    <w:p w:rsidR="00000000" w:rsidRPr="00C958FE" w:rsidP="00C958FE">
      <w:pPr>
        <w:pStyle w:val="ListBullet"/>
      </w:pPr>
      <w:r w:rsidRPr="00C958FE">
        <w:t>explain methods for analysing policy wordings</w:t>
      </w:r>
    </w:p>
    <w:p w:rsidR="00000000" w:rsidRPr="00C958FE" w:rsidP="00C958FE">
      <w:pPr>
        <w:pStyle w:val="ListBullet"/>
      </w:pPr>
      <w:r w:rsidRPr="00C958FE">
        <w:t>explain the key marketing principles and practices that are a</w:t>
      </w:r>
      <w:r w:rsidRPr="00C958FE">
        <w:t>pplied to the management of complex client portfolios</w:t>
      </w:r>
    </w:p>
    <w:p w:rsidR="00000000" w:rsidRPr="00C958FE" w:rsidP="00C958FE">
      <w:pPr>
        <w:pStyle w:val="ListBullet"/>
      </w:pPr>
      <w:r w:rsidRPr="00C958FE">
        <w:t>provide an example of the application of risk assessment and risk management strategies in developing risk management plans for clients with complex risks.</w:t>
      </w:r>
    </w:p>
    <w:p w:rsidR="00000000" w:rsidRPr="00C958FE" w:rsidP="00C958FE">
      <w:pPr>
        <w:pStyle w:val="AllowPageBreak"/>
      </w:pPr>
    </w:p>
    <w:p w:rsidR="00000000" w:rsidRPr="00C958FE" w:rsidP="00C958FE">
      <w:pPr>
        <w:pStyle w:val="Heading1"/>
      </w:pPr>
      <w:bookmarkStart w:id="4" w:name="O_677306"/>
      <w:bookmarkEnd w:id="4"/>
      <w:r w:rsidRPr="00C958FE">
        <w:t>Assessment Conditions</w:t>
      </w:r>
    </w:p>
    <w:p w:rsidR="00000000" w:rsidRPr="00C958FE" w:rsidP="00B63A38">
      <w:pPr>
        <w:pStyle w:val="BodyText"/>
      </w:pPr>
      <w:r w:rsidRPr="00C958FE">
        <w:t>Assessm</w:t>
      </w:r>
      <w:r w:rsidRPr="00C958FE">
        <w:t>ent must be conducted in a safe environment where evidence gathered demonstrates consistent performance of typical activities experienced in the insurance broking field of work and include access to:</w:t>
      </w:r>
    </w:p>
    <w:p w:rsidR="00000000" w:rsidRPr="00C958FE" w:rsidP="00C958FE">
      <w:pPr>
        <w:pStyle w:val="ListBullet"/>
      </w:pPr>
      <w:r w:rsidRPr="00C958FE">
        <w:t>common office equipment, technology, software and consu</w:t>
      </w:r>
      <w:r w:rsidRPr="00C958FE">
        <w:t>mables</w:t>
      </w:r>
    </w:p>
    <w:p w:rsidR="00000000" w:rsidRPr="00C958FE" w:rsidP="00C958FE">
      <w:pPr>
        <w:pStyle w:val="ListBullet"/>
      </w:pPr>
      <w:r w:rsidRPr="00C958FE">
        <w:t>organisational records</w:t>
      </w:r>
    </w:p>
    <w:p w:rsidR="00000000" w:rsidRPr="00C958FE" w:rsidP="00C958FE">
      <w:pPr>
        <w:pStyle w:val="ListBullet"/>
      </w:pPr>
      <w:r w:rsidRPr="00C958FE">
        <w:t>organisational policy and procedures.</w:t>
      </w:r>
    </w:p>
    <w:p w:rsidR="00000000" w:rsidRPr="00C958FE" w:rsidP="00C958FE">
      <w:pPr>
        <w:pStyle w:val="BodyText"/>
      </w:pPr>
    </w:p>
    <w:p w:rsidR="00000000" w:rsidRPr="00C958FE" w:rsidP="00B63A38">
      <w:pPr>
        <w:pStyle w:val="BodyText"/>
      </w:pPr>
      <w:r w:rsidRPr="00C958FE">
        <w:t>Assessors must satisfy NVR/AQTF assessor requirements.</w:t>
      </w:r>
    </w:p>
    <w:p w:rsidR="00000000" w:rsidRPr="00C958FE" w:rsidP="00C958FE">
      <w:pPr>
        <w:pStyle w:val="Heading1"/>
      </w:pPr>
      <w:bookmarkStart w:id="5" w:name="O_677309"/>
      <w:bookmarkEnd w:id="5"/>
      <w:r w:rsidRPr="00C958FE">
        <w:t>Links</w:t>
      </w:r>
    </w:p>
    <w:p w:rsidR="00000000" w:rsidRPr="00C958FE" w:rsidP="00B63A38">
      <w:pPr>
        <w:pStyle w:val="BodyText"/>
      </w:pPr>
      <w:r w:rsidRPr="00C958FE">
        <w:t xml:space="preserve">Companion Volume implementation guides are found in </w:t>
      </w:r>
      <w:r w:rsidRPr="00C958FE">
        <w:t xml:space="preserve">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C72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958FE" w:rsidP="00C958FE"/>
    <w:sectPr w:rsidSect="00C958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FE" w:rsidRPr="00B63A38" w:rsidP="00B63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A38" w:rsidP="00C95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3A38" w:rsidP="00C95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3A38" w:rsidP="00C95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8FE" w:rsidRPr="00B63A38" w:rsidP="00B63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A38" w:rsidRPr="002D2AF8" w:rsidP="00C95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FNSIBK514 Manage a complex risk portfolio for a broking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B63A38" w:rsidP="00C95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18EB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061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8FE"/>
  </w:style>
  <w:style w:type="character" w:customStyle="1" w:styleId="Heading1Char">
    <w:name w:val="Heading 1 Char"/>
    <w:basedOn w:val="DefaultParagraphFont"/>
    <w:link w:val="Heading1"/>
    <w:rsid w:val="00C95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8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8FE"/>
    <w:rPr>
      <w:b/>
      <w:spacing w:val="0"/>
    </w:rPr>
  </w:style>
  <w:style w:type="paragraph" w:customStyle="1" w:styleId="SuperHeading">
    <w:name w:val="SuperHeading"/>
    <w:basedOn w:val="Normal"/>
    <w:rsid w:val="00C95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8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8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8FE"/>
    <w:rPr>
      <w:i/>
    </w:rPr>
  </w:style>
  <w:style w:type="paragraph" w:styleId="Caption">
    <w:name w:val="caption"/>
    <w:basedOn w:val="BodyText"/>
    <w:next w:val="Normal"/>
    <w:qFormat/>
    <w:rsid w:val="00C95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8FE"/>
  </w:style>
  <w:style w:type="paragraph" w:styleId="TableofFigures">
    <w:name w:val="table of figures"/>
    <w:basedOn w:val="Normal"/>
    <w:next w:val="Normal"/>
    <w:semiHidden/>
    <w:rsid w:val="00C95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8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8FE"/>
    <w:rPr>
      <w:rFonts w:ascii="Wingdings" w:hAnsi="Wingdings"/>
    </w:rPr>
  </w:style>
  <w:style w:type="paragraph" w:customStyle="1" w:styleId="TableHeading">
    <w:name w:val="Table Heading"/>
    <w:basedOn w:val="HeadingBase"/>
    <w:rsid w:val="00C95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8FE"/>
    <w:rPr>
      <w:color w:val="0033CC"/>
      <w:u w:val="none"/>
    </w:rPr>
  </w:style>
  <w:style w:type="paragraph" w:customStyle="1" w:styleId="BodyTextRight">
    <w:name w:val="Body Text Right"/>
    <w:basedOn w:val="BodyText"/>
    <w:rsid w:val="00C95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8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8FE"/>
    <w:rPr>
      <w:sz w:val="32"/>
    </w:rPr>
  </w:style>
  <w:style w:type="paragraph" w:customStyle="1" w:styleId="HeadingProcedure">
    <w:name w:val="Heading Procedure"/>
    <w:basedOn w:val="HeadingBase"/>
    <w:next w:val="Normal"/>
    <w:rsid w:val="00C95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8FE"/>
    <w:pPr>
      <w:spacing w:before="60" w:after="60"/>
    </w:pPr>
  </w:style>
  <w:style w:type="paragraph" w:styleId="ListContinue">
    <w:name w:val="List Continue"/>
    <w:basedOn w:val="List"/>
    <w:rsid w:val="00C958FE"/>
    <w:pPr>
      <w:ind w:firstLine="0"/>
    </w:pPr>
  </w:style>
  <w:style w:type="paragraph" w:customStyle="1" w:styleId="ListNote">
    <w:name w:val="List Note"/>
    <w:basedOn w:val="List"/>
    <w:rsid w:val="00C95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8FE"/>
    <w:rPr>
      <w:rFonts w:ascii="Courier New" w:hAnsi="Courier New"/>
    </w:rPr>
  </w:style>
  <w:style w:type="paragraph" w:customStyle="1" w:styleId="NoteBullet">
    <w:name w:val="Note Bullet"/>
    <w:basedOn w:val="Note"/>
    <w:rsid w:val="00C95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8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8FE"/>
    <w:rPr>
      <w:b/>
      <w:smallCaps/>
    </w:rPr>
  </w:style>
  <w:style w:type="paragraph" w:customStyle="1" w:styleId="TableListNumber">
    <w:name w:val="Table List Number"/>
    <w:basedOn w:val="ListNumber"/>
    <w:rsid w:val="00C95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8FE"/>
    <w:pPr>
      <w:numPr>
        <w:numId w:val="8"/>
      </w:numPr>
    </w:pPr>
  </w:style>
  <w:style w:type="paragraph" w:customStyle="1" w:styleId="ListAlpha2">
    <w:name w:val="List Alpha 2"/>
    <w:basedOn w:val="List2"/>
    <w:rsid w:val="00C958FE"/>
    <w:pPr>
      <w:numPr>
        <w:numId w:val="7"/>
      </w:numPr>
    </w:pPr>
  </w:style>
  <w:style w:type="paragraph" w:styleId="List2">
    <w:name w:val="List 2"/>
    <w:basedOn w:val="BodyText"/>
    <w:rsid w:val="00C95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8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8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8FE"/>
    <w:pPr>
      <w:numPr>
        <w:numId w:val="3"/>
      </w:numPr>
    </w:pPr>
  </w:style>
  <w:style w:type="paragraph" w:styleId="ListContinue2">
    <w:name w:val="List Continue 2"/>
    <w:basedOn w:val="List2"/>
    <w:rsid w:val="00C958FE"/>
    <w:pPr>
      <w:ind w:firstLine="0"/>
    </w:pPr>
  </w:style>
  <w:style w:type="paragraph" w:styleId="ListContinue3">
    <w:name w:val="List Continue 3"/>
    <w:basedOn w:val="List3"/>
    <w:rsid w:val="00C958FE"/>
    <w:pPr>
      <w:ind w:left="1021" w:firstLine="0"/>
    </w:pPr>
  </w:style>
  <w:style w:type="paragraph" w:styleId="ListContinue4">
    <w:name w:val="List Continue 4"/>
    <w:basedOn w:val="List4"/>
    <w:rsid w:val="00C958FE"/>
    <w:pPr>
      <w:ind w:firstLine="0"/>
    </w:pPr>
  </w:style>
  <w:style w:type="paragraph" w:styleId="ListContinue5">
    <w:name w:val="List Continue 5"/>
    <w:basedOn w:val="List5"/>
    <w:rsid w:val="00C958FE"/>
    <w:pPr>
      <w:ind w:firstLine="0"/>
    </w:pPr>
  </w:style>
  <w:style w:type="paragraph" w:styleId="ListNumber3">
    <w:name w:val="List Number 3"/>
    <w:basedOn w:val="List3"/>
    <w:rsid w:val="00C958FE"/>
    <w:pPr>
      <w:numPr>
        <w:numId w:val="4"/>
      </w:numPr>
    </w:pPr>
  </w:style>
  <w:style w:type="paragraph" w:styleId="ListNumber4">
    <w:name w:val="List Number 4"/>
    <w:basedOn w:val="List4"/>
    <w:rsid w:val="00C958FE"/>
    <w:pPr>
      <w:numPr>
        <w:numId w:val="5"/>
      </w:numPr>
    </w:pPr>
  </w:style>
  <w:style w:type="paragraph" w:styleId="ListNumber5">
    <w:name w:val="List Number 5"/>
    <w:basedOn w:val="List5"/>
    <w:rsid w:val="00C958FE"/>
    <w:pPr>
      <w:numPr>
        <w:numId w:val="6"/>
      </w:numPr>
    </w:pPr>
  </w:style>
  <w:style w:type="paragraph" w:styleId="BlockText">
    <w:name w:val="Block Text"/>
    <w:basedOn w:val="Normal"/>
    <w:rsid w:val="00C95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8FE"/>
    <w:rPr>
      <w:sz w:val="16"/>
      <w:vertAlign w:val="superscript"/>
    </w:rPr>
  </w:style>
  <w:style w:type="character" w:customStyle="1" w:styleId="Symbols">
    <w:name w:val="Symbols"/>
    <w:basedOn w:val="DefaultParagraphFont"/>
    <w:rsid w:val="00C958FE"/>
    <w:rPr>
      <w:rFonts w:ascii="Symbol" w:hAnsi="Symbol"/>
    </w:rPr>
  </w:style>
  <w:style w:type="character" w:customStyle="1" w:styleId="MenuOptions">
    <w:name w:val="Menu Options"/>
    <w:basedOn w:val="DefaultParagraphFont"/>
    <w:rsid w:val="00C95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8FE"/>
    <w:rPr>
      <w:b/>
    </w:rPr>
  </w:style>
  <w:style w:type="character" w:customStyle="1" w:styleId="Underlined">
    <w:name w:val="Underlined"/>
    <w:basedOn w:val="DefaultParagraphFont"/>
    <w:rsid w:val="00C958FE"/>
    <w:rPr>
      <w:u w:val="single"/>
    </w:rPr>
  </w:style>
  <w:style w:type="paragraph" w:customStyle="1" w:styleId="TableBodyTextRight">
    <w:name w:val="Table Body Text Right"/>
    <w:basedOn w:val="TableBodyText"/>
    <w:rsid w:val="00C95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8FE"/>
    <w:rPr>
      <w:sz w:val="18"/>
    </w:rPr>
  </w:style>
  <w:style w:type="paragraph" w:customStyle="1" w:styleId="BodySmallRight">
    <w:name w:val="Body Small Right"/>
    <w:basedOn w:val="BodyTextRight"/>
    <w:rsid w:val="00C958FE"/>
    <w:rPr>
      <w:sz w:val="18"/>
      <w:szCs w:val="18"/>
    </w:rPr>
  </w:style>
  <w:style w:type="paragraph" w:customStyle="1" w:styleId="MarginEdition">
    <w:name w:val="Margin Edition"/>
    <w:basedOn w:val="MarginNote"/>
    <w:rsid w:val="00C95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8FE"/>
    <w:rPr>
      <w:sz w:val="2"/>
      <w:szCs w:val="2"/>
    </w:rPr>
  </w:style>
  <w:style w:type="character" w:customStyle="1" w:styleId="Small">
    <w:name w:val="Small"/>
    <w:basedOn w:val="DefaultParagraphFont"/>
    <w:rsid w:val="00C958FE"/>
    <w:rPr>
      <w:sz w:val="16"/>
    </w:rPr>
  </w:style>
  <w:style w:type="paragraph" w:customStyle="1" w:styleId="WideTable">
    <w:name w:val="Wide Table"/>
    <w:basedOn w:val="Normal"/>
    <w:rsid w:val="00C95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8FE"/>
  </w:style>
  <w:style w:type="paragraph" w:styleId="Quote">
    <w:name w:val="Quote"/>
    <w:basedOn w:val="Heading1"/>
    <w:link w:val="QuoteChar"/>
    <w:qFormat/>
    <w:rsid w:val="00C95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8FE"/>
    <w:pPr>
      <w:pageBreakBefore/>
    </w:pPr>
  </w:style>
  <w:style w:type="paragraph" w:customStyle="1" w:styleId="Border">
    <w:name w:val="Border"/>
    <w:basedOn w:val="Normal"/>
    <w:qFormat/>
    <w:rsid w:val="00C95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8FE"/>
    <w:rPr>
      <w:u w:val="single"/>
    </w:rPr>
  </w:style>
  <w:style w:type="character" w:customStyle="1" w:styleId="BoldandItalics">
    <w:name w:val="Bold and Italics"/>
    <w:qFormat/>
    <w:rsid w:val="00C958FE"/>
    <w:rPr>
      <w:b/>
      <w:i/>
      <w:u w:val="none"/>
    </w:rPr>
  </w:style>
  <w:style w:type="paragraph" w:styleId="BalloonText">
    <w:name w:val="Balloon Text"/>
    <w:basedOn w:val="Normal"/>
    <w:link w:val="BalloonTextChar"/>
    <w:rsid w:val="00C95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8FE"/>
    <w:pPr>
      <w:spacing w:before="0" w:after="0"/>
    </w:pPr>
  </w:style>
  <w:style w:type="paragraph" w:customStyle="1" w:styleId="BodyTextBold">
    <w:name w:val="Body Text Bold"/>
    <w:basedOn w:val="BodyText"/>
    <w:qFormat/>
    <w:rsid w:val="00C958FE"/>
    <w:rPr>
      <w:b/>
    </w:rPr>
  </w:style>
  <w:style w:type="character" w:styleId="Hyperlink">
    <w:name w:val="Hyperlink"/>
    <w:basedOn w:val="DefaultParagraphFont"/>
    <w:uiPriority w:val="99"/>
    <w:unhideWhenUsed/>
    <w:rsid w:val="00B63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2374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FNSIBK514 Manage a complex risk portfolio for a broking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2020-06-30T15:40:00Z</dcterms:created>
  <dcterms:modified xsi:type="dcterms:W3CDTF">2020-06-30T15:40:00Z</dcterms:modified>
</cp:coreProperties>
</file>