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7E7" w:rsidP="00BE0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FNSIBK512 Negotiate complex claims settlement for insurance broking client</w:t>
      </w:r>
      <w:r>
        <w:fldChar w:fldCharType="end"/>
      </w:r>
    </w:p>
    <w:p w:rsidR="00BE07E7" w:rsidP="00BE07E7">
      <w:pPr>
        <w:pStyle w:val="Version"/>
        <w:sectPr w:rsidSect="00A54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CCC" w:rsidP="00A54CCC">
      <w:pPr>
        <w:pStyle w:val="SuperHeading"/>
      </w:pPr>
      <w:r w:rsidRPr="00A54CCC">
        <w:t>FNSIBK512 Negotiate complex claims settlement for insurance broking client</w:t>
      </w:r>
    </w:p>
    <w:p w:rsidR="00000000" w:rsidRPr="00A54CCC" w:rsidP="00A54CCC">
      <w:pPr>
        <w:pStyle w:val="Heading1"/>
      </w:pPr>
      <w:bookmarkStart w:id="1" w:name="O_677236"/>
      <w:bookmarkEnd w:id="1"/>
      <w:r w:rsidRPr="00A54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4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rPr>
                <w:rStyle w:val="SpecialBold"/>
              </w:rPr>
              <w:t>Comments</w:t>
            </w:r>
          </w:p>
        </w:tc>
      </w:tr>
      <w:tr w:rsidTr="00A54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 xml:space="preserve">This version first released with FNS Financial </w:t>
            </w:r>
            <w:r w:rsidRPr="00A54CCC">
              <w:br/>
              <w:t>Services Training Package Version 1.0.</w:t>
            </w:r>
          </w:p>
        </w:tc>
      </w:tr>
    </w:tbl>
    <w:p w:rsidR="00000000" w:rsidRPr="00A54CCC" w:rsidP="00A54CCC">
      <w:pPr>
        <w:pStyle w:val="BodyText"/>
      </w:pPr>
    </w:p>
    <w:p w:rsidR="00000000" w:rsidRPr="00A54CCC" w:rsidP="00A54CCC">
      <w:pPr>
        <w:pStyle w:val="AllowPageBreak"/>
      </w:pPr>
    </w:p>
    <w:p w:rsidR="00000000" w:rsidRPr="00A54CCC" w:rsidP="00A54CCC">
      <w:pPr>
        <w:pStyle w:val="Heading1"/>
      </w:pPr>
      <w:bookmarkStart w:id="2" w:name="O_677237"/>
      <w:bookmarkEnd w:id="2"/>
      <w:r w:rsidRPr="00A54CCC">
        <w:t>Application</w:t>
      </w:r>
    </w:p>
    <w:p w:rsidR="00000000" w:rsidRPr="00A54CCC" w:rsidP="00BE07E7">
      <w:pPr>
        <w:pStyle w:val="BodyText"/>
      </w:pPr>
      <w:r w:rsidRPr="00A54CCC">
        <w:t>This unit describes the skills and knowledge required to research, organise, identify points of difference, clarify the crucial issues and present a case in negotiating terms and conditions of claims settlements for insurance broking clients.</w:t>
      </w:r>
    </w:p>
    <w:p w:rsidR="00000000" w:rsidRPr="00A54CCC" w:rsidP="00BE07E7">
      <w:pPr>
        <w:pStyle w:val="BodyText"/>
      </w:pPr>
      <w:r w:rsidRPr="00A54CCC">
        <w:t>It applies to individuals who use well-developed interpersonal, analytical and communication skills within organisations of various sizes and across a range of customer bases.</w:t>
      </w:r>
    </w:p>
    <w:p w:rsidR="00000000" w:rsidRPr="00A54CCC" w:rsidP="00BE07E7">
      <w:pPr>
        <w:pStyle w:val="BodyText"/>
      </w:pPr>
      <w:r w:rsidRPr="00A54CCC">
        <w:t>Work functions in the occupational areas where this unit may be used are subjec</w:t>
      </w:r>
      <w:r w:rsidRPr="00A54CCC">
        <w:t>t to regulatory requirements. Refer to the FNS Implementation Guide Companion Volume or the relevant regulator for specific guidance on requirements.</w:t>
      </w:r>
    </w:p>
    <w:p w:rsidR="00000000" w:rsidRPr="00A54CCC" w:rsidP="00A54CCC">
      <w:pPr>
        <w:pStyle w:val="Heading1"/>
      </w:pPr>
      <w:bookmarkStart w:id="3" w:name="O_677240"/>
      <w:bookmarkEnd w:id="3"/>
      <w:r w:rsidRPr="00A54CCC">
        <w:t>Unit Sector</w:t>
      </w:r>
    </w:p>
    <w:p w:rsidR="00000000" w:rsidRPr="00A54CCC" w:rsidP="00BE07E7">
      <w:pPr>
        <w:pStyle w:val="BodyText"/>
      </w:pPr>
      <w:r w:rsidRPr="00A54CCC">
        <w:t>Insurance broking</w:t>
      </w:r>
    </w:p>
    <w:p w:rsidR="00000000" w:rsidRPr="00A54CCC" w:rsidP="00A54CCC">
      <w:pPr>
        <w:pStyle w:val="Heading1"/>
      </w:pPr>
      <w:bookmarkStart w:id="4" w:name="O_677241"/>
      <w:bookmarkEnd w:id="4"/>
      <w:r w:rsidRPr="00A54C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4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rPr>
                <w:rStyle w:val="SpecialBold"/>
              </w:rPr>
              <w:t>PERFORMANCE CRITERIA</w:t>
            </w:r>
          </w:p>
        </w:tc>
      </w:tr>
      <w:tr w:rsidTr="00A54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4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1. Establish content of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1.1 Review terms and conditions of insurance policy with client t</w:t>
            </w:r>
            <w:r w:rsidRPr="00A54CCC">
              <w:t>o ensure maximum claims recovery is sought</w:t>
            </w:r>
          </w:p>
          <w:p w:rsidR="00000000" w:rsidRPr="00A54CCC" w:rsidP="00A54CCC">
            <w:pPr>
              <w:pStyle w:val="BodyText"/>
            </w:pPr>
            <w:r w:rsidRPr="00A54CCC">
              <w:t>1.2 Provide client with advice relating to potential claim recovery</w:t>
            </w:r>
          </w:p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1.3 Identify non-insured items</w:t>
            </w:r>
          </w:p>
        </w:tc>
      </w:tr>
      <w:tr w:rsidTr="00A54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 xml:space="preserve">2. Negotiate terms and </w:t>
            </w:r>
            <w:r w:rsidRPr="00A54CCC">
              <w:t>conditions of settlement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2.1 Identify type of claim and level of va</w:t>
            </w:r>
            <w:r w:rsidRPr="00A54CCC">
              <w:t xml:space="preserve">riation to standard claims </w:t>
            </w:r>
            <w:r w:rsidRPr="00A54CCC">
              <w:t xml:space="preserve">settlement to establish type of negotiation required </w:t>
            </w:r>
          </w:p>
          <w:p w:rsidR="00000000" w:rsidRPr="00A54CCC" w:rsidP="00A54CCC">
            <w:pPr>
              <w:pStyle w:val="BodyText"/>
            </w:pPr>
            <w:r w:rsidRPr="00A54CCC">
              <w:t>2.2 Represent client interests to ensure full legal entitlement is forthcoming</w:t>
            </w:r>
          </w:p>
          <w:p w:rsidR="00000000" w:rsidRPr="00A54CCC" w:rsidP="00A54CCC">
            <w:pPr>
              <w:pStyle w:val="BodyText"/>
            </w:pPr>
            <w:r w:rsidRPr="00A54CCC">
              <w:t>2.3 Prepare grounds for negotiation to ensure logical, persuasive and technically correct repres</w:t>
            </w:r>
            <w:r w:rsidRPr="00A54CCC">
              <w:t>entations can be made</w:t>
            </w:r>
          </w:p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 xml:space="preserve">2.4 Obtain negotiated agreement with insurer that in most cases meets client requirements and approval </w:t>
            </w:r>
          </w:p>
        </w:tc>
      </w:tr>
      <w:tr w:rsidTr="00A54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3. Notify terms of settlement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3.1 Prepare and document details of insurer’s settlement offer with recommendations witho</w:t>
            </w:r>
            <w:r w:rsidRPr="00A54CCC">
              <w:t xml:space="preserve">ut delay for client review and acceptance </w:t>
            </w:r>
          </w:p>
          <w:p w:rsidR="00000000" w:rsidRPr="00A54CCC" w:rsidP="00A54CCC">
            <w:pPr>
              <w:pStyle w:val="BodyText"/>
            </w:pPr>
            <w:r w:rsidRPr="00A54CCC">
              <w:t xml:space="preserve">3.2 Obtain client’s response to settlement offer and act on it without delay </w:t>
            </w:r>
          </w:p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3.3 Remit settlement funds to client within terms of legislative requirements, and brokerage policy and operating procedures</w:t>
            </w:r>
          </w:p>
        </w:tc>
      </w:tr>
      <w:tr w:rsidTr="00A54C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4. Update</w:t>
            </w:r>
            <w:r w:rsidRPr="00A54CCC">
              <w:t xml:space="preserve"> relevant files and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4.1 Update business records without delay and according to company operating procedures</w:t>
            </w:r>
          </w:p>
        </w:tc>
      </w:tr>
    </w:tbl>
    <w:p w:rsidR="00000000" w:rsidRPr="00A54CCC" w:rsidP="00A54CCC">
      <w:pPr>
        <w:pStyle w:val="BodyText"/>
      </w:pPr>
    </w:p>
    <w:p w:rsidR="00000000" w:rsidRPr="00A54CCC" w:rsidP="00A54CCC">
      <w:pPr>
        <w:pStyle w:val="AllowPageBreak"/>
      </w:pPr>
    </w:p>
    <w:p w:rsidR="00000000" w:rsidRPr="00A54CCC" w:rsidP="00A54CCC">
      <w:pPr>
        <w:pStyle w:val="Heading1"/>
      </w:pPr>
      <w:bookmarkStart w:id="5" w:name="O_677242"/>
      <w:bookmarkEnd w:id="5"/>
      <w:r w:rsidRPr="00A54CCC">
        <w:t>Foundation Skills</w:t>
      </w:r>
    </w:p>
    <w:p w:rsidR="00000000" w:rsidRPr="00BE07E7" w:rsidP="00BE07E7">
      <w:pPr>
        <w:pStyle w:val="BodyText"/>
        <w:rPr>
          <w:i/>
        </w:rPr>
      </w:pPr>
      <w:r w:rsidRPr="00BE07E7">
        <w:rPr>
          <w:rStyle w:val="Emphasis"/>
        </w:rPr>
        <w:t>This section describes language, literacy, numeracy and employment skills incorporated in the performan</w:t>
      </w:r>
      <w:r w:rsidRPr="00BE07E7">
        <w:rPr>
          <w:rStyle w:val="Emphasis"/>
        </w:rPr>
        <w:t>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rPr>
                <w:rStyle w:val="SpecialBold"/>
              </w:rPr>
              <w:t>Description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1.1, 1.3, 2.1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ListBullet"/>
              <w:rPr>
                <w:lang w:val="en-NZ"/>
              </w:rPr>
            </w:pPr>
            <w:r w:rsidRPr="00A54CCC">
              <w:t>Organises, interprets and critiques material from a range of sources and identifies relevant and key information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 xml:space="preserve">1.1, 1.2, 2.3, 3.1, 3.2, 4.1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ListBullet"/>
              <w:rPr>
                <w:lang w:val="en-NZ"/>
              </w:rPr>
            </w:pPr>
            <w:r w:rsidRPr="00A54CCC">
              <w:t>Develops material for a specific audience using clear, detailed language to convey explicit information, requirements and recommendations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1.1, 1.2, 2.1, 2.2, 2.6, 2.7, 3.2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ListBullet"/>
            </w:pPr>
            <w:r w:rsidRPr="00A54CCC">
              <w:t>Articulates clearly using specif</w:t>
            </w:r>
            <w:r w:rsidRPr="00A54CCC">
              <w:t>ic and relevant language suitable to the audience to convey requirements, and employs listening and questioning techniques to confirm understanding</w:t>
            </w:r>
          </w:p>
          <w:p w:rsidR="00000000" w:rsidP="00A54CCC">
            <w:pPr>
              <w:pStyle w:val="ListBullet"/>
              <w:rPr>
                <w:lang w:val="en-NZ"/>
              </w:rPr>
            </w:pPr>
            <w:r w:rsidRPr="00A54CCC">
              <w:t>Participates in verbal negotiations using tone and language suitable to the audience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2.6, 3.1, 3.3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ListBullet"/>
              <w:rPr>
                <w:lang w:val="en-NZ"/>
              </w:rPr>
            </w:pPr>
            <w:r w:rsidRPr="00A54CCC">
              <w:t>Undertakes statistical analysis, interprets data and performs accurate mathematical calculations to achieve required outcomes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2.1, 2.6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ListBullet"/>
              <w:rPr>
                <w:lang w:val="en-NZ"/>
              </w:rPr>
            </w:pPr>
            <w:r w:rsidRPr="00A54CCC">
              <w:t>Takes full responsibility for ensuring that processes and documentation meet policy requir</w:t>
            </w:r>
            <w:r w:rsidRPr="00A54CCC">
              <w:t xml:space="preserve">ements 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1.1, 1.2, 2.2, 2.4, 3.2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ListBullet"/>
            </w:pPr>
            <w:r w:rsidRPr="00A54CCC">
              <w:t>Selects and uses appropriate conventions and protocols when communicating with colleagues and others to seek or provide information</w:t>
            </w:r>
          </w:p>
          <w:p w:rsidR="00000000" w:rsidP="00A54CCC">
            <w:pPr>
              <w:pStyle w:val="ListBullet"/>
              <w:rPr>
                <w:lang w:val="en-NZ"/>
              </w:rPr>
            </w:pPr>
            <w:r w:rsidRPr="00A54CCC">
              <w:t>Recognises and accommodates the particular needs, values, beliefs and</w:t>
            </w:r>
            <w:r w:rsidRPr="00A54CCC">
              <w:t xml:space="preserve"> cultural expectations of others</w:t>
            </w:r>
          </w:p>
        </w:tc>
      </w:tr>
      <w:tr w:rsidTr="00A54C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2.3-2.5, 3.1,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ListBullet"/>
            </w:pPr>
            <w:r w:rsidRPr="00A54CCC">
              <w:t>Accepts responsibility for planning and sequencing complex tasks and workload to meet policy requirements</w:t>
            </w:r>
          </w:p>
          <w:p w:rsidR="00000000" w:rsidRPr="00A54CCC" w:rsidP="00A54CCC">
            <w:pPr>
              <w:pStyle w:val="ListBullet"/>
            </w:pPr>
            <w:r w:rsidRPr="00A54CCC">
              <w:t>Systematically gathers and analyses all relevant information and evaluates options to make decisions and recommendations regarding settlement terms</w:t>
            </w:r>
          </w:p>
          <w:p w:rsidR="00000000" w:rsidRPr="00A54CCC" w:rsidP="00A54CCC">
            <w:pPr>
              <w:pStyle w:val="ListBullet"/>
            </w:pPr>
            <w:r w:rsidRPr="00A54CCC">
              <w:t>Uses digital technologies to access, enter and store information required to complete work tasks</w:t>
            </w:r>
          </w:p>
        </w:tc>
      </w:tr>
    </w:tbl>
    <w:p w:rsidR="00000000" w:rsidRPr="00A54CCC" w:rsidP="00A54CCC">
      <w:pPr>
        <w:pStyle w:val="BodyText"/>
      </w:pPr>
    </w:p>
    <w:p w:rsidR="00000000" w:rsidRPr="00A54CCC" w:rsidP="00A54CCC">
      <w:pPr>
        <w:pStyle w:val="AllowPageBreak"/>
      </w:pPr>
    </w:p>
    <w:p w:rsidR="00000000" w:rsidRPr="00A54CCC" w:rsidP="00A54CCC">
      <w:pPr>
        <w:pStyle w:val="Heading1"/>
      </w:pPr>
      <w:bookmarkStart w:id="6" w:name="O_677244"/>
      <w:bookmarkEnd w:id="6"/>
      <w:r w:rsidRPr="00A54C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A54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 xml:space="preserve">Code and title </w:t>
            </w:r>
          </w:p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Code and title</w:t>
            </w:r>
          </w:p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rPr>
                <w:rStyle w:val="SpecialBold"/>
              </w:rPr>
              <w:t>Equivalence status</w:t>
            </w:r>
          </w:p>
        </w:tc>
      </w:tr>
      <w:tr w:rsidTr="00A54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FNSIBK512 Negotiate complex claims settlement for insurance broking client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FNSIBK512A Negotiate complex claims settlement for insurance broking client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Updated to meet Standards for Training Packages</w:t>
            </w:r>
          </w:p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Wording changes to performance criteria to better reflect industry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Equivalent unit</w:t>
            </w:r>
          </w:p>
        </w:tc>
      </w:tr>
    </w:tbl>
    <w:p w:rsidR="00000000" w:rsidRPr="00A54CCC" w:rsidP="00A54CCC">
      <w:pPr>
        <w:pStyle w:val="BodyText"/>
      </w:pPr>
    </w:p>
    <w:p w:rsidR="00000000" w:rsidRPr="00A54CCC" w:rsidP="00A54CCC">
      <w:pPr>
        <w:pStyle w:val="AllowPageBreak"/>
      </w:pPr>
    </w:p>
    <w:p w:rsidR="00000000" w:rsidRPr="00A54CCC" w:rsidP="00A54CCC">
      <w:pPr>
        <w:pStyle w:val="Heading1"/>
      </w:pPr>
      <w:bookmarkStart w:id="7" w:name="O_677251"/>
      <w:bookmarkEnd w:id="7"/>
      <w:r w:rsidRPr="00A54CCC">
        <w:t>Links</w:t>
      </w:r>
    </w:p>
    <w:p w:rsidR="00000000" w:rsidRPr="00A54CCC" w:rsidP="00BE07E7">
      <w:pPr>
        <w:pStyle w:val="BodyText"/>
      </w:pPr>
      <w:r w:rsidRPr="00A54CCC">
        <w:t>Companion Volum</w:t>
      </w:r>
      <w:r w:rsidRPr="00A54CC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6E8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4CCC" w:rsidP="00BE07E7">
      <w:pPr>
        <w:pStyle w:val="BodyText"/>
        <w:sectPr w:rsidSect="00A54C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4CCC" w:rsidP="00A54CCC">
      <w:pPr>
        <w:pStyle w:val="SuperHeading"/>
      </w:pPr>
      <w:r w:rsidRPr="00A54CCC">
        <w:t xml:space="preserve">Assessment </w:t>
      </w:r>
      <w:r w:rsidRPr="00A54CCC">
        <w:t>Requirements for FNSIBK512 Negotiate complex claims settlement for insurance broking client</w:t>
      </w:r>
    </w:p>
    <w:p w:rsidR="00000000" w:rsidRPr="00A54CCC" w:rsidP="00A54CCC">
      <w:pPr>
        <w:pStyle w:val="Heading1"/>
      </w:pPr>
      <w:bookmarkStart w:id="8" w:name="O_677246"/>
      <w:bookmarkEnd w:id="8"/>
      <w:r w:rsidRPr="00A54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4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rPr>
                <w:rStyle w:val="SpecialBold"/>
              </w:rPr>
              <w:t>Comments</w:t>
            </w:r>
          </w:p>
        </w:tc>
      </w:tr>
      <w:tr w:rsidTr="00A54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CCC">
            <w:pPr>
              <w:pStyle w:val="BodyText"/>
              <w:rPr>
                <w:lang w:val="en-NZ"/>
              </w:rPr>
            </w:pPr>
            <w:r w:rsidRPr="00A54C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CCC" w:rsidP="00A54CCC">
            <w:pPr>
              <w:pStyle w:val="BodyText"/>
            </w:pPr>
            <w:r w:rsidRPr="00A54CCC">
              <w:t>This version first released with FNS Financial Services Training Package Version 1.0.</w:t>
            </w:r>
          </w:p>
        </w:tc>
      </w:tr>
    </w:tbl>
    <w:p w:rsidR="00000000" w:rsidRPr="00A54CCC" w:rsidP="00A54CCC">
      <w:pPr>
        <w:pStyle w:val="BodyText"/>
      </w:pPr>
    </w:p>
    <w:p w:rsidR="00000000" w:rsidRPr="00A54CCC" w:rsidP="00A54CCC">
      <w:pPr>
        <w:pStyle w:val="AllowPageBreak"/>
      </w:pPr>
    </w:p>
    <w:p w:rsidR="00000000" w:rsidRPr="00A54CCC" w:rsidP="00A54CCC">
      <w:pPr>
        <w:pStyle w:val="Heading1"/>
      </w:pPr>
      <w:bookmarkStart w:id="9" w:name="O_677247"/>
      <w:bookmarkEnd w:id="9"/>
      <w:r w:rsidRPr="00A54CCC">
        <w:t>Performance Evidence</w:t>
      </w:r>
    </w:p>
    <w:p w:rsidR="00000000" w:rsidRPr="00A54CCC" w:rsidP="00BE07E7">
      <w:pPr>
        <w:pStyle w:val="BodyText"/>
      </w:pPr>
      <w:r w:rsidRPr="00A54CCC">
        <w:t>Evidence of the ability to:</w:t>
      </w:r>
    </w:p>
    <w:p w:rsidR="00000000" w:rsidRPr="00A54CCC" w:rsidP="00A54CCC">
      <w:pPr>
        <w:pStyle w:val="ListBullet"/>
      </w:pPr>
      <w:r w:rsidRPr="00A54CCC">
        <w:t>review and analyse the insurance cover to determine insured and non-insured items</w:t>
      </w:r>
    </w:p>
    <w:p w:rsidR="00000000" w:rsidRPr="00A54CCC" w:rsidP="00A54CCC">
      <w:pPr>
        <w:pStyle w:val="ListBullet"/>
      </w:pPr>
      <w:r w:rsidRPr="00A54CCC">
        <w:t>prepare advice and recommendations for clients based on analysis of the insurance cover and claims made</w:t>
      </w:r>
    </w:p>
    <w:p w:rsidR="00000000" w:rsidRPr="00A54CCC" w:rsidP="00A54CCC">
      <w:pPr>
        <w:pStyle w:val="ListBullet"/>
      </w:pPr>
      <w:r w:rsidRPr="00A54CCC">
        <w:t>negotiate with the insurer to obtain the optimum outcome for the client</w:t>
      </w:r>
    </w:p>
    <w:p w:rsidR="00000000" w:rsidRPr="00A54CCC" w:rsidP="00A54CCC">
      <w:pPr>
        <w:pStyle w:val="ListBullet"/>
      </w:pPr>
      <w:r w:rsidRPr="00A54CCC">
        <w:t>document the insurer’s settlement offer, including recommendations for client review and acceptance, and obtain client response.</w:t>
      </w:r>
    </w:p>
    <w:p w:rsidR="00000000" w:rsidRPr="00A54CCC" w:rsidP="00A54CCC">
      <w:pPr>
        <w:pStyle w:val="BodyText"/>
      </w:pPr>
    </w:p>
    <w:p w:rsidR="00000000" w:rsidRPr="00A54CCC" w:rsidP="00BE07E7">
      <w:pPr>
        <w:pStyle w:val="BodyText"/>
      </w:pPr>
      <w:r w:rsidRPr="00A54CCC">
        <w:t>Note: If a specific volume or frequency is not stated,</w:t>
      </w:r>
      <w:r w:rsidRPr="00A54CCC">
        <w:t xml:space="preserve"> then evidence must be provided at least once.</w:t>
      </w:r>
    </w:p>
    <w:p w:rsidR="00000000" w:rsidRPr="00A54CCC" w:rsidP="00A54CCC">
      <w:pPr>
        <w:pStyle w:val="Heading1"/>
      </w:pPr>
      <w:bookmarkStart w:id="10" w:name="O_677248"/>
      <w:bookmarkEnd w:id="10"/>
      <w:r w:rsidRPr="00A54CCC">
        <w:t>Knowledge Evidence</w:t>
      </w:r>
    </w:p>
    <w:p w:rsidR="00000000" w:rsidRPr="00A54CCC" w:rsidP="00BE07E7">
      <w:pPr>
        <w:pStyle w:val="BodyText"/>
      </w:pPr>
      <w:r w:rsidRPr="00A54CCC">
        <w:t xml:space="preserve">To complete the unit requirements safely and effectively, the individual must: </w:t>
      </w:r>
    </w:p>
    <w:p w:rsidR="00000000" w:rsidRPr="00A54CCC" w:rsidP="00A54CCC">
      <w:pPr>
        <w:pStyle w:val="ListBullet"/>
      </w:pPr>
      <w:r w:rsidRPr="00A54CCC">
        <w:t xml:space="preserve">provide a detailed analysis of the roles and responsibility of the broker in the process of </w:t>
      </w:r>
      <w:r w:rsidRPr="00A54CCC">
        <w:t xml:space="preserve">negotiating a complex claim </w:t>
      </w:r>
    </w:p>
    <w:p w:rsidR="00000000" w:rsidRPr="00A54CCC" w:rsidP="00A54CCC">
      <w:pPr>
        <w:pStyle w:val="ListBullet"/>
      </w:pPr>
      <w:r w:rsidRPr="00A54CCC">
        <w:t>outline a plan to manage the claim’s process on behalf of the client through application of the insurance broking systems and procedures, and a thorough understanding of the underwriter’s claims process</w:t>
      </w:r>
    </w:p>
    <w:p w:rsidR="00000000" w:rsidRPr="00A54CCC" w:rsidP="00A54CCC">
      <w:pPr>
        <w:pStyle w:val="ListBullet"/>
      </w:pPr>
      <w:r w:rsidRPr="00A54CCC">
        <w:t>explain how the key feat</w:t>
      </w:r>
      <w:r w:rsidRPr="00A54CCC">
        <w:t>ures of insurance contract terms and conditions are evaluated to enable the claim’s negotiation to be planned effectively</w:t>
      </w:r>
    </w:p>
    <w:p w:rsidR="00000000" w:rsidRPr="00A54CCC" w:rsidP="00A54CCC">
      <w:pPr>
        <w:pStyle w:val="ListBullet"/>
      </w:pPr>
      <w:r w:rsidRPr="00A54CCC">
        <w:t>explain the application of communication strategies to advise clients throughout the negotiation process, including explaining the rol</w:t>
      </w:r>
      <w:r w:rsidRPr="00A54CCC">
        <w:t>es of underwriters and loss adjusters in the claims process</w:t>
      </w:r>
    </w:p>
    <w:p w:rsidR="00000000" w:rsidRPr="00A54CCC" w:rsidP="00A54CCC">
      <w:pPr>
        <w:pStyle w:val="ListBullet"/>
      </w:pPr>
      <w:r w:rsidRPr="00A54CCC">
        <w:t>explain the application of relevant legislation and industry compliance requirements that impact on the client’s rights and obligations.</w:t>
      </w:r>
    </w:p>
    <w:p w:rsidR="00000000" w:rsidRPr="00A54CCC" w:rsidP="00A54CCC">
      <w:pPr>
        <w:pStyle w:val="AllowPageBreak"/>
      </w:pPr>
    </w:p>
    <w:p w:rsidR="00000000" w:rsidRPr="00A54CCC" w:rsidP="00A54CCC">
      <w:pPr>
        <w:pStyle w:val="Heading1"/>
      </w:pPr>
      <w:bookmarkStart w:id="11" w:name="O_677249"/>
      <w:bookmarkEnd w:id="11"/>
      <w:r w:rsidRPr="00A54CCC">
        <w:t>Assessment Conditions</w:t>
      </w:r>
    </w:p>
    <w:p w:rsidR="00000000" w:rsidRPr="00A54CCC" w:rsidP="00BE07E7">
      <w:pPr>
        <w:pStyle w:val="BodyText"/>
      </w:pPr>
      <w:r w:rsidRPr="00A54CCC">
        <w:t>Assessment must be c</w:t>
      </w:r>
      <w:r w:rsidRPr="00A54CCC">
        <w:t>onducted in a safe environment where evidence gathered demonstrates consistent performance of typical activities experienced in the insurance broking field of work and include access to:</w:t>
      </w:r>
    </w:p>
    <w:p w:rsidR="00000000" w:rsidRPr="00A54CCC" w:rsidP="00A54CCC">
      <w:pPr>
        <w:pStyle w:val="ListBullet"/>
      </w:pPr>
      <w:r w:rsidRPr="00A54CCC">
        <w:t>common office equipment, technology, software and consumables</w:t>
      </w:r>
    </w:p>
    <w:p w:rsidR="00000000" w:rsidRPr="00A54CCC" w:rsidP="00A54CCC">
      <w:pPr>
        <w:pStyle w:val="ListBullet"/>
      </w:pPr>
      <w:r w:rsidRPr="00A54CCC">
        <w:t>organi</w:t>
      </w:r>
      <w:r w:rsidRPr="00A54CCC">
        <w:t>sational records</w:t>
      </w:r>
    </w:p>
    <w:p w:rsidR="00000000" w:rsidRPr="00A54CCC" w:rsidP="00A54CCC">
      <w:pPr>
        <w:pStyle w:val="ListBullet"/>
      </w:pPr>
      <w:r w:rsidRPr="00A54CCC">
        <w:t>organisational policy and procedures.</w:t>
      </w:r>
    </w:p>
    <w:p w:rsidR="00000000" w:rsidRPr="00A54CCC" w:rsidP="00A54CCC">
      <w:pPr>
        <w:pStyle w:val="BodyText"/>
      </w:pPr>
    </w:p>
    <w:p w:rsidR="00000000" w:rsidRPr="00A54CCC" w:rsidP="00BE07E7">
      <w:pPr>
        <w:pStyle w:val="BodyText"/>
      </w:pPr>
      <w:r w:rsidRPr="00A54CCC">
        <w:t xml:space="preserve">Assessors must satisfy NVR/AQTF assessor requirements. </w:t>
      </w:r>
    </w:p>
    <w:p w:rsidR="00000000" w:rsidRPr="00A54CCC" w:rsidP="00A54CCC">
      <w:pPr>
        <w:pStyle w:val="Heading1"/>
      </w:pPr>
      <w:bookmarkStart w:id="12" w:name="O_677252"/>
      <w:bookmarkEnd w:id="12"/>
      <w:r w:rsidRPr="00A54CCC">
        <w:t>Links</w:t>
      </w:r>
    </w:p>
    <w:p w:rsidR="00000000" w:rsidRPr="00A54CCC" w:rsidP="00BE07E7">
      <w:pPr>
        <w:pStyle w:val="BodyText"/>
      </w:pPr>
      <w:r w:rsidRPr="00A54C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86E8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4CCC" w:rsidP="00A54CCC"/>
    <w:sectPr w:rsidSect="00A54C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 w:rsidRPr="00BE07E7" w:rsidP="00BE0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7E7" w:rsidP="00A54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07E7" w:rsidP="00A54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7E7" w:rsidP="00A54C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 w:rsidP="00A54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7E7">
      <w:t>Approved</w:t>
    </w:r>
    <w:r w:rsidR="00BE0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7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7E7">
      <w:rPr>
        <w:noProof/>
      </w:rPr>
      <w:t>5</w:t>
    </w:r>
    <w:r>
      <w:rPr>
        <w:noProof/>
      </w:rPr>
      <w:fldChar w:fldCharType="end"/>
    </w:r>
  </w:p>
  <w:p w:rsidR="00A54CCC" w:rsidP="00A54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7E7">
      <w:t>Future Skills Organisation</w:t>
    </w:r>
    <w:r w:rsidR="00BE07E7">
      <w:fldChar w:fldCharType="end"/>
    </w:r>
  </w:p>
  <w:p w:rsidR="00A54CCC" w:rsidP="00A54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CCC" w:rsidRPr="00BE07E7" w:rsidP="00BE0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7E7" w:rsidRPr="002D2AF8" w:rsidP="00A54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FNSIBK512 Negotiate complex claims settlement for insurance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7E7" w:rsidP="00A54C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CCC" w:rsidRPr="002D2AF8" w:rsidP="00A54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7E7">
      <w:t>FNSIBK512 Negotiate complex claims settlement for insurance broking client</w:t>
    </w:r>
    <w:r w:rsidR="00BE0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7E7">
      <w:rPr>
        <w:noProof/>
      </w:rPr>
      <w:t>2 March 2025</w:t>
    </w:r>
    <w:r>
      <w:fldChar w:fldCharType="end"/>
    </w:r>
  </w:p>
  <w:p w:rsidR="00A54CCC" w:rsidP="00A54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0E9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E2CB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CCC"/>
  </w:style>
  <w:style w:type="character" w:customStyle="1" w:styleId="Heading1Char">
    <w:name w:val="Heading 1 Char"/>
    <w:basedOn w:val="DefaultParagraphFont"/>
    <w:link w:val="Heading1"/>
    <w:rsid w:val="00A54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4C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CCC"/>
    <w:rPr>
      <w:b/>
      <w:spacing w:val="0"/>
    </w:rPr>
  </w:style>
  <w:style w:type="character" w:styleId="Emphasis">
    <w:name w:val="Emphasis"/>
    <w:basedOn w:val="DefaultParagraphFont"/>
    <w:qFormat/>
    <w:rsid w:val="00A54CCC"/>
    <w:rPr>
      <w:i/>
    </w:rPr>
  </w:style>
  <w:style w:type="paragraph" w:customStyle="1" w:styleId="SuperHeading">
    <w:name w:val="SuperHeading"/>
    <w:basedOn w:val="Normal"/>
    <w:rsid w:val="00A54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4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C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C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4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CCC"/>
  </w:style>
  <w:style w:type="paragraph" w:styleId="TableofFigures">
    <w:name w:val="table of figures"/>
    <w:basedOn w:val="Normal"/>
    <w:next w:val="Normal"/>
    <w:semiHidden/>
    <w:rsid w:val="00A54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C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4CCC"/>
    <w:rPr>
      <w:rFonts w:ascii="Wingdings" w:hAnsi="Wingdings"/>
    </w:rPr>
  </w:style>
  <w:style w:type="paragraph" w:customStyle="1" w:styleId="TableHeading">
    <w:name w:val="Table Heading"/>
    <w:basedOn w:val="HeadingBase"/>
    <w:rsid w:val="00A54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CCC"/>
    <w:rPr>
      <w:color w:val="0033CC"/>
      <w:u w:val="none"/>
    </w:rPr>
  </w:style>
  <w:style w:type="paragraph" w:customStyle="1" w:styleId="BodyTextRight">
    <w:name w:val="Body Text Right"/>
    <w:basedOn w:val="BodyText"/>
    <w:rsid w:val="00A54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C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CCC"/>
    <w:rPr>
      <w:sz w:val="32"/>
    </w:rPr>
  </w:style>
  <w:style w:type="paragraph" w:customStyle="1" w:styleId="HeadingProcedure">
    <w:name w:val="Heading Procedure"/>
    <w:basedOn w:val="HeadingBase"/>
    <w:next w:val="Normal"/>
    <w:rsid w:val="00A54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CCC"/>
    <w:pPr>
      <w:spacing w:before="60" w:after="60"/>
    </w:pPr>
  </w:style>
  <w:style w:type="paragraph" w:styleId="ListContinue">
    <w:name w:val="List Continue"/>
    <w:basedOn w:val="List"/>
    <w:rsid w:val="00A54CCC"/>
    <w:pPr>
      <w:ind w:firstLine="0"/>
    </w:pPr>
  </w:style>
  <w:style w:type="paragraph" w:customStyle="1" w:styleId="ListNote">
    <w:name w:val="List Note"/>
    <w:basedOn w:val="List"/>
    <w:rsid w:val="00A54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CCC"/>
    <w:rPr>
      <w:rFonts w:ascii="Courier New" w:hAnsi="Courier New"/>
    </w:rPr>
  </w:style>
  <w:style w:type="paragraph" w:customStyle="1" w:styleId="NoteBullet">
    <w:name w:val="Note Bullet"/>
    <w:basedOn w:val="Note"/>
    <w:rsid w:val="00A54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C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4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CCC"/>
    <w:rPr>
      <w:b/>
      <w:smallCaps/>
    </w:rPr>
  </w:style>
  <w:style w:type="paragraph" w:customStyle="1" w:styleId="TableListNumber">
    <w:name w:val="Table List Number"/>
    <w:basedOn w:val="ListNumber"/>
    <w:rsid w:val="00A54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CCC"/>
    <w:pPr>
      <w:numPr>
        <w:numId w:val="8"/>
      </w:numPr>
    </w:pPr>
  </w:style>
  <w:style w:type="paragraph" w:customStyle="1" w:styleId="ListAlpha2">
    <w:name w:val="List Alpha 2"/>
    <w:basedOn w:val="List2"/>
    <w:rsid w:val="00A54CCC"/>
    <w:pPr>
      <w:numPr>
        <w:numId w:val="7"/>
      </w:numPr>
    </w:pPr>
  </w:style>
  <w:style w:type="paragraph" w:styleId="List2">
    <w:name w:val="List 2"/>
    <w:basedOn w:val="BodyText"/>
    <w:rsid w:val="00A54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C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C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4CCC"/>
    <w:pPr>
      <w:numPr>
        <w:numId w:val="3"/>
      </w:numPr>
    </w:pPr>
  </w:style>
  <w:style w:type="paragraph" w:styleId="ListContinue2">
    <w:name w:val="List Continue 2"/>
    <w:basedOn w:val="List2"/>
    <w:rsid w:val="00A54CCC"/>
    <w:pPr>
      <w:ind w:firstLine="0"/>
    </w:pPr>
  </w:style>
  <w:style w:type="paragraph" w:styleId="ListContinue3">
    <w:name w:val="List Continue 3"/>
    <w:basedOn w:val="List3"/>
    <w:rsid w:val="00A54CCC"/>
    <w:pPr>
      <w:ind w:left="1021" w:firstLine="0"/>
    </w:pPr>
  </w:style>
  <w:style w:type="paragraph" w:styleId="ListContinue4">
    <w:name w:val="List Continue 4"/>
    <w:basedOn w:val="List4"/>
    <w:rsid w:val="00A54CCC"/>
    <w:pPr>
      <w:ind w:firstLine="0"/>
    </w:pPr>
  </w:style>
  <w:style w:type="paragraph" w:styleId="ListContinue5">
    <w:name w:val="List Continue 5"/>
    <w:basedOn w:val="List5"/>
    <w:rsid w:val="00A54CCC"/>
    <w:pPr>
      <w:ind w:firstLine="0"/>
    </w:pPr>
  </w:style>
  <w:style w:type="paragraph" w:styleId="ListNumber3">
    <w:name w:val="List Number 3"/>
    <w:basedOn w:val="List3"/>
    <w:rsid w:val="00A54CCC"/>
    <w:pPr>
      <w:numPr>
        <w:numId w:val="4"/>
      </w:numPr>
    </w:pPr>
  </w:style>
  <w:style w:type="paragraph" w:styleId="ListNumber4">
    <w:name w:val="List Number 4"/>
    <w:basedOn w:val="List4"/>
    <w:rsid w:val="00A54CCC"/>
    <w:pPr>
      <w:numPr>
        <w:numId w:val="5"/>
      </w:numPr>
    </w:pPr>
  </w:style>
  <w:style w:type="paragraph" w:styleId="ListNumber5">
    <w:name w:val="List Number 5"/>
    <w:basedOn w:val="List5"/>
    <w:rsid w:val="00A54CCC"/>
    <w:pPr>
      <w:numPr>
        <w:numId w:val="6"/>
      </w:numPr>
    </w:pPr>
  </w:style>
  <w:style w:type="paragraph" w:styleId="BlockText">
    <w:name w:val="Block Text"/>
    <w:basedOn w:val="Normal"/>
    <w:rsid w:val="00A54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CCC"/>
    <w:rPr>
      <w:sz w:val="16"/>
      <w:vertAlign w:val="superscript"/>
    </w:rPr>
  </w:style>
  <w:style w:type="character" w:customStyle="1" w:styleId="Symbols">
    <w:name w:val="Symbols"/>
    <w:basedOn w:val="DefaultParagraphFont"/>
    <w:rsid w:val="00A54CCC"/>
    <w:rPr>
      <w:rFonts w:ascii="Symbol" w:hAnsi="Symbol"/>
    </w:rPr>
  </w:style>
  <w:style w:type="character" w:customStyle="1" w:styleId="MenuOptions">
    <w:name w:val="Menu Options"/>
    <w:basedOn w:val="DefaultParagraphFont"/>
    <w:rsid w:val="00A54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CCC"/>
    <w:rPr>
      <w:b/>
    </w:rPr>
  </w:style>
  <w:style w:type="character" w:customStyle="1" w:styleId="Underlined">
    <w:name w:val="Underlined"/>
    <w:basedOn w:val="DefaultParagraphFont"/>
    <w:rsid w:val="00A54CCC"/>
    <w:rPr>
      <w:u w:val="single"/>
    </w:rPr>
  </w:style>
  <w:style w:type="paragraph" w:customStyle="1" w:styleId="TableBodyTextRight">
    <w:name w:val="Table Body Text Right"/>
    <w:basedOn w:val="TableBodyText"/>
    <w:rsid w:val="00A54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CCC"/>
    <w:rPr>
      <w:sz w:val="18"/>
    </w:rPr>
  </w:style>
  <w:style w:type="paragraph" w:customStyle="1" w:styleId="BodySmallRight">
    <w:name w:val="Body Small Right"/>
    <w:basedOn w:val="BodyTextRight"/>
    <w:rsid w:val="00A54CCC"/>
    <w:rPr>
      <w:sz w:val="18"/>
      <w:szCs w:val="18"/>
    </w:rPr>
  </w:style>
  <w:style w:type="paragraph" w:customStyle="1" w:styleId="MarginEdition">
    <w:name w:val="Margin Edition"/>
    <w:basedOn w:val="MarginNote"/>
    <w:rsid w:val="00A54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CCC"/>
    <w:rPr>
      <w:sz w:val="2"/>
      <w:szCs w:val="2"/>
    </w:rPr>
  </w:style>
  <w:style w:type="character" w:customStyle="1" w:styleId="Small">
    <w:name w:val="Small"/>
    <w:basedOn w:val="DefaultParagraphFont"/>
    <w:rsid w:val="00A54CCC"/>
    <w:rPr>
      <w:sz w:val="16"/>
    </w:rPr>
  </w:style>
  <w:style w:type="paragraph" w:customStyle="1" w:styleId="WideTable">
    <w:name w:val="Wide Table"/>
    <w:basedOn w:val="Normal"/>
    <w:rsid w:val="00A54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CCC"/>
  </w:style>
  <w:style w:type="paragraph" w:styleId="Quote">
    <w:name w:val="Quote"/>
    <w:basedOn w:val="Heading1"/>
    <w:link w:val="QuoteChar"/>
    <w:qFormat/>
    <w:rsid w:val="00A54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CCC"/>
    <w:pPr>
      <w:pageBreakBefore/>
    </w:pPr>
  </w:style>
  <w:style w:type="paragraph" w:customStyle="1" w:styleId="Border">
    <w:name w:val="Border"/>
    <w:basedOn w:val="Normal"/>
    <w:qFormat/>
    <w:rsid w:val="00A54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CCC"/>
    <w:rPr>
      <w:u w:val="single"/>
    </w:rPr>
  </w:style>
  <w:style w:type="character" w:customStyle="1" w:styleId="BoldandItalics">
    <w:name w:val="Bold and Italics"/>
    <w:qFormat/>
    <w:rsid w:val="00A54CCC"/>
    <w:rPr>
      <w:b/>
      <w:i/>
      <w:u w:val="none"/>
    </w:rPr>
  </w:style>
  <w:style w:type="paragraph" w:styleId="BalloonText">
    <w:name w:val="Balloon Text"/>
    <w:basedOn w:val="Normal"/>
    <w:link w:val="BalloonTextChar"/>
    <w:rsid w:val="00A54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CCC"/>
    <w:pPr>
      <w:spacing w:before="0" w:after="0"/>
    </w:pPr>
  </w:style>
  <w:style w:type="paragraph" w:customStyle="1" w:styleId="BodyTextBold">
    <w:name w:val="Body Text Bold"/>
    <w:basedOn w:val="BodyText"/>
    <w:qFormat/>
    <w:rsid w:val="00A54CCC"/>
    <w:rPr>
      <w:b/>
    </w:rPr>
  </w:style>
  <w:style w:type="character" w:styleId="Hyperlink">
    <w:name w:val="Hyperlink"/>
    <w:basedOn w:val="DefaultParagraphFont"/>
    <w:uiPriority w:val="99"/>
    <w:unhideWhenUsed/>
    <w:rsid w:val="00BE0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6305</Characters>
  <Application>Microsoft Office Word</Application>
  <DocSecurity>0</DocSecurity>
  <Lines>217</Lines>
  <Paragraphs>125</Paragraphs>
  <ScaleCrop>false</ScaleCrop>
  <Company>Author-it Software Corporation Ltd.</Company>
  <LinksUpToDate>false</LinksUpToDate>
  <CharactersWithSpaces>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FNSIBK512 Negotiate complex claims settlement for insurance broking client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2025-03-01T13:46:00Z</dcterms:created>
  <dcterms:modified xsi:type="dcterms:W3CDTF">2025-03-01T13:46:00Z</dcterms:modified>
</cp:coreProperties>
</file>