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27E" w:rsidP="00F062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FNSIBK512 Negotiate complex claims settlement for insurance broking client</w:t>
      </w:r>
      <w:r>
        <w:fldChar w:fldCharType="end"/>
      </w:r>
    </w:p>
    <w:p w:rsidR="00F0627E" w:rsidP="00F0627E">
      <w:pPr>
        <w:pStyle w:val="Version"/>
        <w:sectPr w:rsidSect="00C02D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D18" w:rsidP="00C02D18">
      <w:pPr>
        <w:pStyle w:val="SuperHeading"/>
      </w:pPr>
      <w:r w:rsidRPr="00C02D18">
        <w:t>Assessment Re</w:t>
      </w:r>
      <w:r w:rsidRPr="00C02D18">
        <w:t>quirements for FNSIBK512 Negotiate complex claims settlement for insurance broking client</w:t>
      </w:r>
    </w:p>
    <w:p w:rsidR="00000000" w:rsidRPr="00C02D18" w:rsidP="00C02D18">
      <w:pPr>
        <w:pStyle w:val="Heading1"/>
      </w:pPr>
      <w:bookmarkStart w:id="1" w:name="O_677246"/>
      <w:bookmarkEnd w:id="1"/>
      <w:r w:rsidRPr="00C02D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D18" w:rsidP="00C02D18">
            <w:pPr>
              <w:pStyle w:val="BodyText"/>
            </w:pPr>
            <w:r w:rsidRPr="00C02D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D18">
            <w:pPr>
              <w:pStyle w:val="BodyText"/>
              <w:rPr>
                <w:lang w:val="en-NZ"/>
              </w:rPr>
            </w:pPr>
            <w:r w:rsidRPr="00C02D18">
              <w:rPr>
                <w:rStyle w:val="SpecialBold"/>
              </w:rPr>
              <w:t>Comments</w:t>
            </w:r>
          </w:p>
        </w:tc>
      </w:tr>
      <w:tr w:rsidTr="00C02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D18">
            <w:pPr>
              <w:pStyle w:val="BodyText"/>
              <w:rPr>
                <w:lang w:val="en-NZ"/>
              </w:rPr>
            </w:pPr>
            <w:r w:rsidRPr="00C02D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D18" w:rsidP="00C02D18">
            <w:pPr>
              <w:pStyle w:val="BodyText"/>
            </w:pPr>
            <w:r w:rsidRPr="00C02D18">
              <w:t>This version first released with FNS Financial Services Training Package Version 1.0.</w:t>
            </w:r>
          </w:p>
        </w:tc>
      </w:tr>
    </w:tbl>
    <w:p w:rsidR="00000000" w:rsidRPr="00C02D18" w:rsidP="00C02D18">
      <w:pPr>
        <w:pStyle w:val="BodyText"/>
      </w:pPr>
    </w:p>
    <w:p w:rsidR="00000000" w:rsidRPr="00C02D18" w:rsidP="00C02D18">
      <w:pPr>
        <w:pStyle w:val="AllowPageBreak"/>
      </w:pPr>
    </w:p>
    <w:p w:rsidR="00000000" w:rsidRPr="00C02D18" w:rsidP="00C02D18">
      <w:pPr>
        <w:pStyle w:val="Heading1"/>
      </w:pPr>
      <w:bookmarkStart w:id="2" w:name="O_677247"/>
      <w:bookmarkEnd w:id="2"/>
      <w:r w:rsidRPr="00C02D18">
        <w:t>Performance Evidence</w:t>
      </w:r>
    </w:p>
    <w:p w:rsidR="00000000" w:rsidRPr="00C02D18" w:rsidP="00F0627E">
      <w:pPr>
        <w:pStyle w:val="BodyText"/>
      </w:pPr>
      <w:r w:rsidRPr="00C02D18">
        <w:t>Evidence of the ability to:</w:t>
      </w:r>
    </w:p>
    <w:p w:rsidR="00000000" w:rsidRPr="00C02D18" w:rsidP="00C02D18">
      <w:pPr>
        <w:pStyle w:val="ListBullet"/>
      </w:pPr>
      <w:r w:rsidRPr="00C02D18">
        <w:t>review and analyse the insurance cover to determine insured and non-insured items</w:t>
      </w:r>
    </w:p>
    <w:p w:rsidR="00000000" w:rsidRPr="00C02D18" w:rsidP="00C02D18">
      <w:pPr>
        <w:pStyle w:val="ListBullet"/>
      </w:pPr>
      <w:r w:rsidRPr="00C02D18">
        <w:t>prepare advice and recommendations for clients based on analysis of the insurance cover and claims made</w:t>
      </w:r>
    </w:p>
    <w:p w:rsidR="00000000" w:rsidRPr="00C02D18" w:rsidP="00C02D18">
      <w:pPr>
        <w:pStyle w:val="ListBullet"/>
      </w:pPr>
      <w:r w:rsidRPr="00C02D18">
        <w:t>negotiate wi</w:t>
      </w:r>
      <w:r w:rsidRPr="00C02D18">
        <w:t>th the insurer to obtain the optimum outcome for the client</w:t>
      </w:r>
    </w:p>
    <w:p w:rsidR="00000000" w:rsidRPr="00C02D18" w:rsidP="00C02D18">
      <w:pPr>
        <w:pStyle w:val="ListBullet"/>
      </w:pPr>
      <w:r w:rsidRPr="00C02D18">
        <w:t>document the insurer’s settlement offer, including recommendations for client review and acceptance, and obtain client response.</w:t>
      </w:r>
    </w:p>
    <w:p w:rsidR="00000000" w:rsidRPr="00C02D18" w:rsidP="00C02D18">
      <w:pPr>
        <w:pStyle w:val="BodyText"/>
      </w:pPr>
    </w:p>
    <w:p w:rsidR="00000000" w:rsidRPr="00C02D18" w:rsidP="00F0627E">
      <w:pPr>
        <w:pStyle w:val="BodyText"/>
      </w:pPr>
      <w:r w:rsidRPr="00C02D18">
        <w:t>Note: If a specific volume or frequency is not stated, then evidence must be provided at least once.</w:t>
      </w:r>
    </w:p>
    <w:p w:rsidR="00000000" w:rsidRPr="00C02D18" w:rsidP="00C02D18">
      <w:pPr>
        <w:pStyle w:val="Heading1"/>
      </w:pPr>
      <w:bookmarkStart w:id="3" w:name="O_677248"/>
      <w:bookmarkEnd w:id="3"/>
      <w:r w:rsidRPr="00C02D18">
        <w:t>Knowledge Evidence</w:t>
      </w:r>
    </w:p>
    <w:p w:rsidR="00000000" w:rsidRPr="00C02D18" w:rsidP="00F0627E">
      <w:pPr>
        <w:pStyle w:val="BodyText"/>
      </w:pPr>
      <w:r w:rsidRPr="00C02D18">
        <w:t xml:space="preserve">To complete the unit requirements safely and effectively, the individual must: </w:t>
      </w:r>
    </w:p>
    <w:p w:rsidR="00000000" w:rsidRPr="00C02D18" w:rsidP="00C02D18">
      <w:pPr>
        <w:pStyle w:val="ListBullet"/>
      </w:pPr>
      <w:r w:rsidRPr="00C02D18">
        <w:t>provide a detailed analysis of the rol</w:t>
      </w:r>
      <w:r w:rsidRPr="00C02D18">
        <w:t xml:space="preserve">es and responsibility of the broker in the process of negotiating a complex claim </w:t>
      </w:r>
    </w:p>
    <w:p w:rsidR="00000000" w:rsidRPr="00C02D18" w:rsidP="00C02D18">
      <w:pPr>
        <w:pStyle w:val="ListBullet"/>
      </w:pPr>
      <w:r w:rsidRPr="00C02D18">
        <w:t>outline a plan to manage the claim’s process on behalf of the client through application of the insurance broking systems and procedures, and a thorough understanding of the</w:t>
      </w:r>
      <w:r w:rsidRPr="00C02D18">
        <w:t xml:space="preserve"> underwriter’s claims process</w:t>
      </w:r>
    </w:p>
    <w:p w:rsidR="00000000" w:rsidRPr="00C02D18" w:rsidP="00C02D18">
      <w:pPr>
        <w:pStyle w:val="ListBullet"/>
      </w:pPr>
      <w:r w:rsidRPr="00C02D18">
        <w:t>explain how the key features of insurance contract terms and conditions are evaluated to enable the claim’s negotiation to be planned effectively</w:t>
      </w:r>
    </w:p>
    <w:p w:rsidR="00000000" w:rsidRPr="00C02D18" w:rsidP="00C02D18">
      <w:pPr>
        <w:pStyle w:val="ListBullet"/>
      </w:pPr>
      <w:r w:rsidRPr="00C02D18">
        <w:t>explain the application of communication strategies to advise clients throughout</w:t>
      </w:r>
      <w:r w:rsidRPr="00C02D18">
        <w:t xml:space="preserve"> the negotiation process, including explaining the roles of underwriters and loss adjusters in the claims process</w:t>
      </w:r>
    </w:p>
    <w:p w:rsidR="00000000" w:rsidRPr="00C02D18" w:rsidP="00C02D18">
      <w:pPr>
        <w:pStyle w:val="ListBullet"/>
      </w:pPr>
      <w:r w:rsidRPr="00C02D18">
        <w:t>explain the application of relevant legislation and industry compliance requirements that impact on the client’s rights and obligations.</w:t>
      </w:r>
    </w:p>
    <w:p w:rsidR="00000000" w:rsidRPr="00C02D18" w:rsidP="00C02D18">
      <w:pPr>
        <w:pStyle w:val="AllowPageBreak"/>
      </w:pPr>
    </w:p>
    <w:p w:rsidR="00000000" w:rsidRPr="00C02D18" w:rsidP="00C02D18">
      <w:pPr>
        <w:pStyle w:val="Heading1"/>
      </w:pPr>
      <w:bookmarkStart w:id="4" w:name="O_677249"/>
      <w:bookmarkEnd w:id="4"/>
      <w:r w:rsidRPr="00C02D18">
        <w:t>Assessment Conditions</w:t>
      </w:r>
    </w:p>
    <w:p w:rsidR="00000000" w:rsidRPr="00C02D18" w:rsidP="00F0627E">
      <w:pPr>
        <w:pStyle w:val="BodyText"/>
      </w:pPr>
      <w:r w:rsidRPr="00C02D18">
        <w:t>Assessment must be conducted in a safe environment where evidence gathered demonstrates consistent performance of typical activities experienced in the insurance broking field of work and include access to:</w:t>
      </w:r>
    </w:p>
    <w:p w:rsidR="00000000" w:rsidRPr="00C02D18" w:rsidP="00C02D18">
      <w:pPr>
        <w:pStyle w:val="ListBullet"/>
      </w:pPr>
      <w:r w:rsidRPr="00C02D18">
        <w:t xml:space="preserve">common office </w:t>
      </w:r>
      <w:r w:rsidRPr="00C02D18">
        <w:t>equipment, technology, software and consumables</w:t>
      </w:r>
    </w:p>
    <w:p w:rsidR="00000000" w:rsidRPr="00C02D18" w:rsidP="00C02D18">
      <w:pPr>
        <w:pStyle w:val="ListBullet"/>
      </w:pPr>
      <w:r w:rsidRPr="00C02D18">
        <w:t>organisational records</w:t>
      </w:r>
    </w:p>
    <w:p w:rsidR="00000000" w:rsidRPr="00C02D18" w:rsidP="00C02D18">
      <w:pPr>
        <w:pStyle w:val="ListBullet"/>
      </w:pPr>
      <w:r w:rsidRPr="00C02D18">
        <w:t>organisational policy and procedures.</w:t>
      </w:r>
    </w:p>
    <w:p w:rsidR="00000000" w:rsidRPr="00C02D18" w:rsidP="00C02D18">
      <w:pPr>
        <w:pStyle w:val="BodyText"/>
      </w:pPr>
    </w:p>
    <w:p w:rsidR="00000000" w:rsidRPr="00C02D18" w:rsidP="00F0627E">
      <w:pPr>
        <w:pStyle w:val="BodyText"/>
      </w:pPr>
      <w:r w:rsidRPr="00C02D18">
        <w:t xml:space="preserve">Assessors must satisfy NVR/AQTF assessor requirements. </w:t>
      </w:r>
    </w:p>
    <w:p w:rsidR="00000000" w:rsidRPr="00C02D18" w:rsidP="00C02D18">
      <w:pPr>
        <w:pStyle w:val="Heading1"/>
      </w:pPr>
      <w:bookmarkStart w:id="5" w:name="O_677252"/>
      <w:bookmarkEnd w:id="5"/>
      <w:r w:rsidRPr="00C02D18">
        <w:t>Links</w:t>
      </w:r>
    </w:p>
    <w:p w:rsidR="00000000" w:rsidRPr="00C02D18" w:rsidP="00F0627E">
      <w:pPr>
        <w:pStyle w:val="BodyText"/>
      </w:pPr>
      <w:r w:rsidRPr="00C02D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3474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02D18" w:rsidP="00C02D18"/>
    <w:sectPr w:rsidSect="00C02D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18" w:rsidRPr="00F0627E" w:rsidP="00F062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7E" w:rsidP="00C02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627E" w:rsidP="00C02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627E" w:rsidP="00C02D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D18" w:rsidRPr="00F0627E" w:rsidP="00F062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27E" w:rsidRPr="002D2AF8" w:rsidP="00C02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FNSIBK512 Negotiate complex claims settlement for insurance broking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F0627E" w:rsidP="00C02D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D83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FAF2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D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D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D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D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D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D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D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D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D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D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D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D18"/>
  </w:style>
  <w:style w:type="character" w:customStyle="1" w:styleId="Heading1Char">
    <w:name w:val="Heading 1 Char"/>
    <w:basedOn w:val="DefaultParagraphFont"/>
    <w:link w:val="Heading1"/>
    <w:rsid w:val="00C02D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D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D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D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D18"/>
    <w:rPr>
      <w:b/>
      <w:spacing w:val="0"/>
    </w:rPr>
  </w:style>
  <w:style w:type="paragraph" w:customStyle="1" w:styleId="SuperHeading">
    <w:name w:val="SuperHeading"/>
    <w:basedOn w:val="Normal"/>
    <w:rsid w:val="00C02D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D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D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D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D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D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D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D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D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D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D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D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D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D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D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D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D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D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D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D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D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D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D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D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D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D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D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D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D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D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D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D18"/>
    <w:rPr>
      <w:i/>
    </w:rPr>
  </w:style>
  <w:style w:type="paragraph" w:styleId="Caption">
    <w:name w:val="caption"/>
    <w:basedOn w:val="BodyText"/>
    <w:next w:val="Normal"/>
    <w:qFormat/>
    <w:rsid w:val="00C02D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D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D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D18"/>
  </w:style>
  <w:style w:type="paragraph" w:styleId="TableofFigures">
    <w:name w:val="table of figures"/>
    <w:basedOn w:val="Normal"/>
    <w:next w:val="Normal"/>
    <w:semiHidden/>
    <w:rsid w:val="00C02D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D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2D18"/>
    <w:rPr>
      <w:rFonts w:ascii="Wingdings" w:hAnsi="Wingdings"/>
    </w:rPr>
  </w:style>
  <w:style w:type="paragraph" w:customStyle="1" w:styleId="TableHeading">
    <w:name w:val="Table Heading"/>
    <w:basedOn w:val="HeadingBase"/>
    <w:rsid w:val="00C02D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D18"/>
    <w:rPr>
      <w:color w:val="0033CC"/>
      <w:u w:val="none"/>
    </w:rPr>
  </w:style>
  <w:style w:type="paragraph" w:customStyle="1" w:styleId="BodyTextRight">
    <w:name w:val="Body Text Right"/>
    <w:basedOn w:val="BodyText"/>
    <w:rsid w:val="00C02D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D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D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D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D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D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D18"/>
    <w:rPr>
      <w:sz w:val="32"/>
    </w:rPr>
  </w:style>
  <w:style w:type="paragraph" w:customStyle="1" w:styleId="HeadingProcedure">
    <w:name w:val="Heading Procedure"/>
    <w:basedOn w:val="HeadingBase"/>
    <w:next w:val="Normal"/>
    <w:rsid w:val="00C02D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D18"/>
    <w:pPr>
      <w:spacing w:before="60" w:after="60"/>
    </w:pPr>
  </w:style>
  <w:style w:type="paragraph" w:styleId="ListContinue">
    <w:name w:val="List Continue"/>
    <w:basedOn w:val="List"/>
    <w:rsid w:val="00C02D18"/>
    <w:pPr>
      <w:ind w:firstLine="0"/>
    </w:pPr>
  </w:style>
  <w:style w:type="paragraph" w:customStyle="1" w:styleId="ListNote">
    <w:name w:val="List Note"/>
    <w:basedOn w:val="List"/>
    <w:rsid w:val="00C02D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D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D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D18"/>
    <w:rPr>
      <w:rFonts w:ascii="Courier New" w:hAnsi="Courier New"/>
    </w:rPr>
  </w:style>
  <w:style w:type="paragraph" w:customStyle="1" w:styleId="NoteBullet">
    <w:name w:val="Note Bullet"/>
    <w:basedOn w:val="Note"/>
    <w:rsid w:val="00C02D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D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D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D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D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2D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D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D18"/>
    <w:rPr>
      <w:b/>
      <w:smallCaps/>
    </w:rPr>
  </w:style>
  <w:style w:type="paragraph" w:customStyle="1" w:styleId="TableListNumber">
    <w:name w:val="Table List Number"/>
    <w:basedOn w:val="ListNumber"/>
    <w:rsid w:val="00C02D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D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D18"/>
    <w:pPr>
      <w:numPr>
        <w:numId w:val="8"/>
      </w:numPr>
    </w:pPr>
  </w:style>
  <w:style w:type="paragraph" w:customStyle="1" w:styleId="ListAlpha2">
    <w:name w:val="List Alpha 2"/>
    <w:basedOn w:val="List2"/>
    <w:rsid w:val="00C02D18"/>
    <w:pPr>
      <w:numPr>
        <w:numId w:val="7"/>
      </w:numPr>
    </w:pPr>
  </w:style>
  <w:style w:type="paragraph" w:styleId="List2">
    <w:name w:val="List 2"/>
    <w:basedOn w:val="BodyText"/>
    <w:rsid w:val="00C02D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D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D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D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D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D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2D18"/>
    <w:pPr>
      <w:numPr>
        <w:numId w:val="3"/>
      </w:numPr>
    </w:pPr>
  </w:style>
  <w:style w:type="paragraph" w:styleId="ListContinue2">
    <w:name w:val="List Continue 2"/>
    <w:basedOn w:val="List2"/>
    <w:rsid w:val="00C02D18"/>
    <w:pPr>
      <w:ind w:firstLine="0"/>
    </w:pPr>
  </w:style>
  <w:style w:type="paragraph" w:styleId="ListContinue3">
    <w:name w:val="List Continue 3"/>
    <w:basedOn w:val="List3"/>
    <w:rsid w:val="00C02D18"/>
    <w:pPr>
      <w:ind w:left="1021" w:firstLine="0"/>
    </w:pPr>
  </w:style>
  <w:style w:type="paragraph" w:styleId="ListContinue4">
    <w:name w:val="List Continue 4"/>
    <w:basedOn w:val="List4"/>
    <w:rsid w:val="00C02D18"/>
    <w:pPr>
      <w:ind w:firstLine="0"/>
    </w:pPr>
  </w:style>
  <w:style w:type="paragraph" w:styleId="ListContinue5">
    <w:name w:val="List Continue 5"/>
    <w:basedOn w:val="List5"/>
    <w:rsid w:val="00C02D18"/>
    <w:pPr>
      <w:ind w:firstLine="0"/>
    </w:pPr>
  </w:style>
  <w:style w:type="paragraph" w:styleId="ListNumber3">
    <w:name w:val="List Number 3"/>
    <w:basedOn w:val="List3"/>
    <w:rsid w:val="00C02D18"/>
    <w:pPr>
      <w:numPr>
        <w:numId w:val="4"/>
      </w:numPr>
    </w:pPr>
  </w:style>
  <w:style w:type="paragraph" w:styleId="ListNumber4">
    <w:name w:val="List Number 4"/>
    <w:basedOn w:val="List4"/>
    <w:rsid w:val="00C02D18"/>
    <w:pPr>
      <w:numPr>
        <w:numId w:val="5"/>
      </w:numPr>
    </w:pPr>
  </w:style>
  <w:style w:type="paragraph" w:styleId="ListNumber5">
    <w:name w:val="List Number 5"/>
    <w:basedOn w:val="List5"/>
    <w:rsid w:val="00C02D18"/>
    <w:pPr>
      <w:numPr>
        <w:numId w:val="6"/>
      </w:numPr>
    </w:pPr>
  </w:style>
  <w:style w:type="paragraph" w:styleId="BlockText">
    <w:name w:val="Block Text"/>
    <w:basedOn w:val="Normal"/>
    <w:rsid w:val="00C02D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D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D18"/>
    <w:rPr>
      <w:sz w:val="16"/>
      <w:vertAlign w:val="superscript"/>
    </w:rPr>
  </w:style>
  <w:style w:type="character" w:customStyle="1" w:styleId="Symbols">
    <w:name w:val="Symbols"/>
    <w:basedOn w:val="DefaultParagraphFont"/>
    <w:rsid w:val="00C02D18"/>
    <w:rPr>
      <w:rFonts w:ascii="Symbol" w:hAnsi="Symbol"/>
    </w:rPr>
  </w:style>
  <w:style w:type="character" w:customStyle="1" w:styleId="MenuOptions">
    <w:name w:val="Menu Options"/>
    <w:basedOn w:val="DefaultParagraphFont"/>
    <w:rsid w:val="00C02D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D18"/>
    <w:rPr>
      <w:b/>
    </w:rPr>
  </w:style>
  <w:style w:type="character" w:customStyle="1" w:styleId="Underlined">
    <w:name w:val="Underlined"/>
    <w:basedOn w:val="DefaultParagraphFont"/>
    <w:rsid w:val="00C02D18"/>
    <w:rPr>
      <w:u w:val="single"/>
    </w:rPr>
  </w:style>
  <w:style w:type="paragraph" w:customStyle="1" w:styleId="TableBodyTextRight">
    <w:name w:val="Table Body Text Right"/>
    <w:basedOn w:val="TableBodyText"/>
    <w:rsid w:val="00C02D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D18"/>
    <w:rPr>
      <w:sz w:val="18"/>
    </w:rPr>
  </w:style>
  <w:style w:type="paragraph" w:customStyle="1" w:styleId="BodySmallRight">
    <w:name w:val="Body Small Right"/>
    <w:basedOn w:val="BodyTextRight"/>
    <w:rsid w:val="00C02D18"/>
    <w:rPr>
      <w:sz w:val="18"/>
      <w:szCs w:val="18"/>
    </w:rPr>
  </w:style>
  <w:style w:type="paragraph" w:customStyle="1" w:styleId="MarginEdition">
    <w:name w:val="Margin Edition"/>
    <w:basedOn w:val="MarginNote"/>
    <w:rsid w:val="00C02D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D18"/>
    <w:rPr>
      <w:sz w:val="2"/>
      <w:szCs w:val="2"/>
    </w:rPr>
  </w:style>
  <w:style w:type="character" w:customStyle="1" w:styleId="Small">
    <w:name w:val="Small"/>
    <w:basedOn w:val="DefaultParagraphFont"/>
    <w:rsid w:val="00C02D18"/>
    <w:rPr>
      <w:sz w:val="16"/>
    </w:rPr>
  </w:style>
  <w:style w:type="paragraph" w:customStyle="1" w:styleId="WideTable">
    <w:name w:val="Wide Table"/>
    <w:basedOn w:val="Normal"/>
    <w:rsid w:val="00C02D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D18"/>
  </w:style>
  <w:style w:type="paragraph" w:styleId="Quote">
    <w:name w:val="Quote"/>
    <w:basedOn w:val="Heading1"/>
    <w:link w:val="QuoteChar"/>
    <w:qFormat/>
    <w:rsid w:val="00C02D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D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D18"/>
    <w:pPr>
      <w:pageBreakBefore/>
    </w:pPr>
  </w:style>
  <w:style w:type="paragraph" w:customStyle="1" w:styleId="Border">
    <w:name w:val="Border"/>
    <w:basedOn w:val="Normal"/>
    <w:qFormat/>
    <w:rsid w:val="00C02D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D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D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D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D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D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D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D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D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D18"/>
    <w:rPr>
      <w:u w:val="single"/>
    </w:rPr>
  </w:style>
  <w:style w:type="character" w:customStyle="1" w:styleId="BoldandItalics">
    <w:name w:val="Bold and Italics"/>
    <w:qFormat/>
    <w:rsid w:val="00C02D18"/>
    <w:rPr>
      <w:b/>
      <w:i/>
      <w:u w:val="none"/>
    </w:rPr>
  </w:style>
  <w:style w:type="paragraph" w:styleId="BalloonText">
    <w:name w:val="Balloon Text"/>
    <w:basedOn w:val="Normal"/>
    <w:link w:val="BalloonTextChar"/>
    <w:rsid w:val="00C0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D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D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D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D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D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D18"/>
    <w:pPr>
      <w:spacing w:before="0" w:after="0"/>
    </w:pPr>
  </w:style>
  <w:style w:type="paragraph" w:customStyle="1" w:styleId="BodyTextBold">
    <w:name w:val="Body Text Bold"/>
    <w:basedOn w:val="BodyText"/>
    <w:qFormat/>
    <w:rsid w:val="00C02D18"/>
    <w:rPr>
      <w:b/>
    </w:rPr>
  </w:style>
  <w:style w:type="character" w:styleId="Hyperlink">
    <w:name w:val="Hyperlink"/>
    <w:basedOn w:val="DefaultParagraphFont"/>
    <w:uiPriority w:val="99"/>
    <w:unhideWhenUsed/>
    <w:rsid w:val="00F062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2187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FNSIBK512 Negotiate complex claims settlement for insurance broking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2020-06-30T16:31:00Z</dcterms:created>
  <dcterms:modified xsi:type="dcterms:W3CDTF">2020-06-30T16:31:00Z</dcterms:modified>
</cp:coreProperties>
</file>