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44" w:rsidP="00B31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FNSFPL621 Comply with ethical and operational guidelines, legislation and regulations in financial planning</w:t>
      </w:r>
      <w:r>
        <w:fldChar w:fldCharType="end"/>
      </w:r>
    </w:p>
    <w:p w:rsidR="00B31744" w:rsidP="00B31744">
      <w:pPr>
        <w:pStyle w:val="Version"/>
        <w:sectPr w:rsidSect="00EF0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58A" w:rsidP="00EF058A">
      <w:pPr>
        <w:pStyle w:val="SuperHeading"/>
      </w:pPr>
      <w:r w:rsidRPr="00EF058A">
        <w:t>Assessment Requirements for FNSFPL621 Comply with ethical and operational guidelines, legislation and regulations in financial planning</w:t>
      </w:r>
    </w:p>
    <w:p w:rsidR="00000000" w:rsidRPr="00EF058A" w:rsidP="00EF058A">
      <w:pPr>
        <w:pStyle w:val="Heading1"/>
      </w:pPr>
      <w:bookmarkStart w:id="1" w:name="O_1131724"/>
      <w:bookmarkEnd w:id="1"/>
      <w:r w:rsidRPr="00EF05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0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8A" w:rsidP="00EF058A">
            <w:pPr>
              <w:pStyle w:val="BodyText"/>
            </w:pPr>
            <w:r w:rsidRPr="00EF05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8A">
            <w:pPr>
              <w:pStyle w:val="BodyText"/>
              <w:rPr>
                <w:lang w:val="en-NZ"/>
              </w:rPr>
            </w:pPr>
            <w:r w:rsidRPr="00EF058A">
              <w:rPr>
                <w:rStyle w:val="SpecialBold"/>
              </w:rPr>
              <w:t>Comments</w:t>
            </w:r>
          </w:p>
        </w:tc>
      </w:tr>
      <w:tr w:rsidTr="00EF0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8A">
            <w:pPr>
              <w:pStyle w:val="BodyText"/>
              <w:rPr>
                <w:lang w:val="en-NZ"/>
              </w:rPr>
            </w:pPr>
            <w:r w:rsidRPr="00EF05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8A" w:rsidP="00EF058A">
            <w:pPr>
              <w:pStyle w:val="BodyText"/>
            </w:pPr>
            <w:r w:rsidRPr="00EF058A">
              <w:t>This version first released with FNS Financial Services Training Package Version 5.0.</w:t>
            </w:r>
          </w:p>
        </w:tc>
      </w:tr>
    </w:tbl>
    <w:p w:rsidR="00000000" w:rsidRPr="00EF058A" w:rsidP="00EF058A">
      <w:pPr>
        <w:pStyle w:val="BodyText"/>
      </w:pPr>
    </w:p>
    <w:p w:rsidR="00000000" w:rsidRPr="00EF058A" w:rsidP="00EF058A">
      <w:pPr>
        <w:pStyle w:val="AllowPageBreak"/>
      </w:pPr>
    </w:p>
    <w:p w:rsidR="00000000" w:rsidRPr="00EF058A" w:rsidP="00EF058A">
      <w:pPr>
        <w:pStyle w:val="Heading1"/>
      </w:pPr>
      <w:bookmarkStart w:id="2" w:name="O_1131727"/>
      <w:bookmarkEnd w:id="2"/>
      <w:r w:rsidRPr="00EF058A">
        <w:t>Performance Evidence</w:t>
      </w:r>
    </w:p>
    <w:p w:rsidR="00000000" w:rsidRPr="00EF058A" w:rsidP="00B31744">
      <w:pPr>
        <w:pStyle w:val="BodyText"/>
      </w:pPr>
      <w:r w:rsidRPr="00EF058A">
        <w:t>The candidate must demonstrate the ability to complete the tasks outlined in the elements, performance criteria and foundation s</w:t>
      </w:r>
      <w:r w:rsidRPr="00EF058A">
        <w:t>kills of this unit, including evidence of the ability to:</w:t>
      </w:r>
    </w:p>
    <w:p w:rsidR="00000000" w:rsidRPr="00EF058A" w:rsidP="00EF058A">
      <w:pPr>
        <w:pStyle w:val="ListBullet"/>
      </w:pPr>
      <w:r w:rsidRPr="00EF058A">
        <w:t>demonstrate compliance with financial planning legislative and regulatory requirements, ethical and operational compliance guidelines, and industry codes of practice when completing three different</w:t>
      </w:r>
      <w:r w:rsidRPr="00EF058A">
        <w:t xml:space="preserve"> financial planning work tasks, each of which must be chosen from a different listed practice area:</w:t>
      </w:r>
    </w:p>
    <w:p w:rsidR="00000000" w:rsidRPr="00EF058A" w:rsidP="00EF058A">
      <w:pPr>
        <w:pStyle w:val="ListBullet2"/>
      </w:pPr>
      <w:r w:rsidRPr="00EF058A">
        <w:t>aged care</w:t>
      </w:r>
    </w:p>
    <w:p w:rsidR="00000000" w:rsidRPr="00EF058A" w:rsidP="00EF058A">
      <w:pPr>
        <w:pStyle w:val="ListBullet2"/>
      </w:pPr>
      <w:r w:rsidRPr="00EF058A">
        <w:t>direct investments</w:t>
      </w:r>
    </w:p>
    <w:p w:rsidR="00000000" w:rsidRPr="00EF058A" w:rsidP="00EF058A">
      <w:pPr>
        <w:pStyle w:val="ListBullet2"/>
      </w:pPr>
      <w:r w:rsidRPr="00EF058A">
        <w:t>estate planning</w:t>
      </w:r>
    </w:p>
    <w:p w:rsidR="00000000" w:rsidRPr="00EF058A" w:rsidP="00EF058A">
      <w:pPr>
        <w:pStyle w:val="ListBullet2"/>
      </w:pPr>
      <w:r w:rsidRPr="00EF058A">
        <w:t>life insurance</w:t>
      </w:r>
    </w:p>
    <w:p w:rsidR="00000000" w:rsidRPr="00EF058A" w:rsidP="00EF058A">
      <w:pPr>
        <w:pStyle w:val="ListBullet2"/>
      </w:pPr>
      <w:r w:rsidRPr="00EF058A">
        <w:t>managed investments</w:t>
      </w:r>
    </w:p>
    <w:p w:rsidR="00000000" w:rsidRPr="00EF058A" w:rsidP="00EF058A">
      <w:pPr>
        <w:pStyle w:val="ListBullet2"/>
      </w:pPr>
      <w:r w:rsidRPr="00EF058A">
        <w:t>retirement planning</w:t>
      </w:r>
    </w:p>
    <w:p w:rsidR="00000000" w:rsidRPr="00EF058A" w:rsidP="00EF058A">
      <w:pPr>
        <w:pStyle w:val="ListBullet2"/>
      </w:pPr>
      <w:r w:rsidRPr="00EF058A">
        <w:t>social securities</w:t>
      </w:r>
    </w:p>
    <w:p w:rsidR="00000000" w:rsidRPr="00EF058A" w:rsidP="00EF058A">
      <w:pPr>
        <w:pStyle w:val="ListBullet2"/>
      </w:pPr>
      <w:r w:rsidRPr="00EF058A">
        <w:t>superannuation</w:t>
      </w:r>
    </w:p>
    <w:p w:rsidR="00000000" w:rsidRPr="00EF058A" w:rsidP="00EF058A">
      <w:pPr>
        <w:pStyle w:val="ListBullet2"/>
      </w:pPr>
      <w:r w:rsidRPr="00EF058A">
        <w:t>taxation.</w:t>
      </w:r>
    </w:p>
    <w:p w:rsidR="00000000" w:rsidRPr="00EF058A" w:rsidP="00EF058A">
      <w:pPr>
        <w:pStyle w:val="AllowPageBreak"/>
      </w:pPr>
    </w:p>
    <w:p w:rsidR="00000000" w:rsidRPr="00EF058A" w:rsidP="00EF058A">
      <w:pPr>
        <w:pStyle w:val="Heading1"/>
      </w:pPr>
      <w:bookmarkStart w:id="3" w:name="O_1131726"/>
      <w:bookmarkEnd w:id="3"/>
      <w:r w:rsidRPr="00EF058A">
        <w:t>Knowledge Evidence</w:t>
      </w:r>
    </w:p>
    <w:p w:rsidR="00000000" w:rsidRPr="00EF058A" w:rsidP="00B31744">
      <w:pPr>
        <w:pStyle w:val="BodyText"/>
      </w:pPr>
      <w:r w:rsidRPr="00EF058A">
        <w:t>The candidate must be able to demonstrate knowledge to complete the tasks outlined in the elements, performance criteria and foundation skills of this unit, including knowledge of:</w:t>
      </w:r>
    </w:p>
    <w:p w:rsidR="00000000" w:rsidRPr="00EF058A" w:rsidP="00EF058A">
      <w:pPr>
        <w:pStyle w:val="ListBullet"/>
      </w:pPr>
      <w:r w:rsidRPr="00EF058A">
        <w:t>legislative and regulatory requirements relati</w:t>
      </w:r>
      <w:r w:rsidRPr="00EF058A">
        <w:t>ng to financial planning and their application to financial planning job roles</w:t>
      </w:r>
    </w:p>
    <w:p w:rsidR="00000000" w:rsidRPr="00EF058A" w:rsidP="00EF058A">
      <w:pPr>
        <w:pStyle w:val="ListBullet"/>
      </w:pPr>
      <w:r w:rsidRPr="00EF058A">
        <w:t>key features and requirements of:</w:t>
      </w:r>
    </w:p>
    <w:p w:rsidR="00000000" w:rsidRPr="00EF058A" w:rsidP="00EF058A">
      <w:pPr>
        <w:pStyle w:val="ListBullet2"/>
      </w:pPr>
      <w:r w:rsidRPr="00EF058A">
        <w:t>current government financial policy</w:t>
      </w:r>
    </w:p>
    <w:p w:rsidR="00000000" w:rsidRPr="00EF058A" w:rsidP="00EF058A">
      <w:pPr>
        <w:pStyle w:val="ListBullet2"/>
      </w:pPr>
      <w:r w:rsidRPr="00EF058A">
        <w:t>organisational operational procedures</w:t>
      </w:r>
    </w:p>
    <w:p w:rsidR="00000000" w:rsidRPr="00EF058A" w:rsidP="00EF058A">
      <w:pPr>
        <w:pStyle w:val="ListBullet2"/>
      </w:pPr>
      <w:r w:rsidRPr="00EF058A">
        <w:t>industry codes of practice</w:t>
      </w:r>
    </w:p>
    <w:p w:rsidR="00000000" w:rsidRPr="00EF058A" w:rsidP="00EF058A">
      <w:pPr>
        <w:pStyle w:val="ListBullet"/>
      </w:pPr>
      <w:r w:rsidRPr="00EF058A">
        <w:t>principles and standards of ethical behaviour in financial planning</w:t>
      </w:r>
    </w:p>
    <w:p w:rsidR="00000000" w:rsidRPr="00EF058A" w:rsidP="00EF058A">
      <w:pPr>
        <w:pStyle w:val="ListBullet"/>
      </w:pPr>
      <w:r w:rsidRPr="00EF058A">
        <w:t>personal monitoring system, including:</w:t>
      </w:r>
    </w:p>
    <w:p w:rsidR="00000000" w:rsidRPr="00EF058A" w:rsidP="00EF058A">
      <w:pPr>
        <w:pStyle w:val="ListBullet2"/>
      </w:pPr>
      <w:r w:rsidRPr="00EF058A">
        <w:t>checklists</w:t>
      </w:r>
    </w:p>
    <w:p w:rsidR="00000000" w:rsidRPr="00EF058A" w:rsidP="00EF058A">
      <w:pPr>
        <w:pStyle w:val="ListBullet2"/>
      </w:pPr>
      <w:r w:rsidRPr="00EF058A">
        <w:t>peer review mechanisms</w:t>
      </w:r>
    </w:p>
    <w:p w:rsidR="00000000" w:rsidRPr="00EF058A" w:rsidP="00EF058A">
      <w:pPr>
        <w:pStyle w:val="ListBullet"/>
      </w:pPr>
      <w:r w:rsidRPr="00EF058A">
        <w:t>ethical behaviours in financial planning and sources of information on ethical standards</w:t>
      </w:r>
    </w:p>
    <w:p w:rsidR="00000000" w:rsidRPr="00EF058A" w:rsidP="00EF058A">
      <w:pPr>
        <w:pStyle w:val="ListBullet"/>
      </w:pPr>
      <w:r w:rsidRPr="00EF058A">
        <w:t>key sources of:</w:t>
      </w:r>
    </w:p>
    <w:p w:rsidR="00000000" w:rsidRPr="00EF058A" w:rsidP="00EF058A">
      <w:pPr>
        <w:pStyle w:val="ListBullet2"/>
      </w:pPr>
      <w:r w:rsidRPr="00EF058A">
        <w:t>financi</w:t>
      </w:r>
      <w:r w:rsidRPr="00EF058A">
        <w:t>al planning information</w:t>
      </w:r>
    </w:p>
    <w:p w:rsidR="00000000" w:rsidRPr="00EF058A" w:rsidP="00EF058A">
      <w:pPr>
        <w:pStyle w:val="ListBullet2"/>
      </w:pPr>
      <w:r w:rsidRPr="00EF058A">
        <w:t>expert or specialist personnel who can provide advice</w:t>
      </w:r>
    </w:p>
    <w:p w:rsidR="00000000" w:rsidRPr="00EF058A" w:rsidP="00EF058A">
      <w:pPr>
        <w:pStyle w:val="ListBullet"/>
      </w:pPr>
      <w:r w:rsidRPr="00EF058A">
        <w:t xml:space="preserve">opportunities for professional development and learning relating to ethical standards in financial planning, including training programs, peers, industry codes of practice, and </w:t>
      </w:r>
      <w:r w:rsidRPr="00EF058A">
        <w:t>operational guidelines.</w:t>
      </w:r>
    </w:p>
    <w:p w:rsidR="00000000" w:rsidRPr="00EF058A" w:rsidP="00EF058A">
      <w:pPr>
        <w:pStyle w:val="AllowPageBreak"/>
      </w:pPr>
    </w:p>
    <w:p w:rsidR="00000000" w:rsidRPr="00EF058A" w:rsidP="00EF058A">
      <w:pPr>
        <w:pStyle w:val="Heading1"/>
      </w:pPr>
      <w:bookmarkStart w:id="4" w:name="O_1131725"/>
      <w:bookmarkEnd w:id="4"/>
      <w:r w:rsidRPr="00EF058A">
        <w:t>Assessment Conditions</w:t>
      </w:r>
    </w:p>
    <w:p w:rsidR="00000000" w:rsidRPr="00EF058A" w:rsidP="00B31744">
      <w:pPr>
        <w:pStyle w:val="BodyText"/>
      </w:pPr>
      <w:r w:rsidRPr="00EF058A">
        <w:t>Skills in this unit must be demonstrated in a workplace or simulated environment where the conditions are typical of those in a working environment in this industry.</w:t>
      </w:r>
    </w:p>
    <w:p w:rsidR="00000000" w:rsidRPr="00EF058A" w:rsidP="00B31744">
      <w:pPr>
        <w:pStyle w:val="BodyText"/>
      </w:pPr>
      <w:r w:rsidRPr="00EF058A">
        <w:t>This includes access to:</w:t>
      </w:r>
    </w:p>
    <w:p w:rsidR="00000000" w:rsidRPr="00EF058A" w:rsidP="00EF058A">
      <w:pPr>
        <w:pStyle w:val="ListBullet"/>
      </w:pPr>
      <w:r w:rsidRPr="00EF058A">
        <w:t>organisational equipment, technology and software</w:t>
      </w:r>
    </w:p>
    <w:p w:rsidR="00000000" w:rsidRPr="00EF058A" w:rsidP="00EF058A">
      <w:pPr>
        <w:pStyle w:val="ListBullet"/>
      </w:pPr>
      <w:r w:rsidRPr="00EF058A">
        <w:t>opportunities for professional development and learning.</w:t>
      </w:r>
    </w:p>
    <w:p w:rsidR="00000000" w:rsidRPr="00EF058A" w:rsidP="00EF058A">
      <w:pPr>
        <w:pStyle w:val="List"/>
      </w:pPr>
    </w:p>
    <w:p w:rsidR="00000000" w:rsidRPr="00EF058A" w:rsidP="00B31744">
      <w:pPr>
        <w:pStyle w:val="BodyText"/>
      </w:pPr>
      <w:r w:rsidRPr="00EF058A">
        <w:t>Assessors of this unit must satisfy the requirements for assessors in applicable vocational education and training legislation, frameworks and/or s</w:t>
      </w:r>
      <w:r w:rsidRPr="00EF058A">
        <w:t>tandards.</w:t>
      </w:r>
    </w:p>
    <w:p w:rsidR="00000000" w:rsidRPr="00EF058A" w:rsidP="00EF058A">
      <w:pPr>
        <w:pStyle w:val="Heading1"/>
      </w:pPr>
      <w:bookmarkStart w:id="5" w:name="O_1131723"/>
      <w:bookmarkEnd w:id="5"/>
      <w:r w:rsidRPr="00EF058A">
        <w:t>Links</w:t>
      </w:r>
    </w:p>
    <w:p w:rsidR="00000000" w:rsidRPr="00EF058A" w:rsidP="00B31744">
      <w:pPr>
        <w:pStyle w:val="BodyText"/>
      </w:pPr>
      <w:r w:rsidRPr="00EF05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5467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058A" w:rsidP="00EF058A"/>
    <w:sectPr w:rsidSect="00EF05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8A" w:rsidRPr="00B31744" w:rsidP="00B31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44" w:rsidP="00EF0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744" w:rsidP="00EF0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744" w:rsidP="00EF0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58A" w:rsidRPr="00B31744" w:rsidP="00B31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44" w:rsidRPr="002D2AF8" w:rsidP="00EF0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FNSFPL621 Comply with ethical and operational guidelines, legislation and regulations in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1744" w:rsidP="00EF0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FC0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42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05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58A"/>
  </w:style>
  <w:style w:type="character" w:customStyle="1" w:styleId="Heading1Char">
    <w:name w:val="Heading 1 Char"/>
    <w:basedOn w:val="DefaultParagraphFont"/>
    <w:link w:val="Heading1"/>
    <w:rsid w:val="00EF0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5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5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5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58A"/>
    <w:rPr>
      <w:b/>
      <w:spacing w:val="0"/>
    </w:rPr>
  </w:style>
  <w:style w:type="paragraph" w:styleId="ListBullet2">
    <w:name w:val="List Bullet 2"/>
    <w:basedOn w:val="List2"/>
    <w:rsid w:val="00EF05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5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58A"/>
    <w:rPr>
      <w:i/>
    </w:rPr>
  </w:style>
  <w:style w:type="paragraph" w:styleId="Caption">
    <w:name w:val="caption"/>
    <w:basedOn w:val="BodyText"/>
    <w:next w:val="Normal"/>
    <w:qFormat/>
    <w:rsid w:val="00EF0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58A"/>
  </w:style>
  <w:style w:type="paragraph" w:styleId="TableofFigures">
    <w:name w:val="table of figures"/>
    <w:basedOn w:val="Normal"/>
    <w:next w:val="Normal"/>
    <w:semiHidden/>
    <w:rsid w:val="00EF0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58A"/>
    <w:rPr>
      <w:rFonts w:ascii="Wingdings" w:hAnsi="Wingdings"/>
    </w:rPr>
  </w:style>
  <w:style w:type="paragraph" w:customStyle="1" w:styleId="TableHeading">
    <w:name w:val="Table Heading"/>
    <w:basedOn w:val="HeadingBase"/>
    <w:rsid w:val="00EF0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58A"/>
    <w:rPr>
      <w:color w:val="0033CC"/>
      <w:u w:val="none"/>
    </w:rPr>
  </w:style>
  <w:style w:type="paragraph" w:customStyle="1" w:styleId="BodyTextRight">
    <w:name w:val="Body Text Right"/>
    <w:basedOn w:val="BodyText"/>
    <w:rsid w:val="00EF0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58A"/>
    <w:rPr>
      <w:sz w:val="32"/>
    </w:rPr>
  </w:style>
  <w:style w:type="paragraph" w:customStyle="1" w:styleId="HeadingProcedure">
    <w:name w:val="Heading Procedure"/>
    <w:basedOn w:val="HeadingBase"/>
    <w:next w:val="Normal"/>
    <w:rsid w:val="00EF0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58A"/>
    <w:pPr>
      <w:spacing w:before="60" w:after="60"/>
    </w:pPr>
  </w:style>
  <w:style w:type="paragraph" w:styleId="ListContinue">
    <w:name w:val="List Continue"/>
    <w:basedOn w:val="List"/>
    <w:rsid w:val="00EF058A"/>
    <w:pPr>
      <w:ind w:firstLine="0"/>
    </w:pPr>
  </w:style>
  <w:style w:type="paragraph" w:customStyle="1" w:styleId="ListNote">
    <w:name w:val="List Note"/>
    <w:basedOn w:val="List"/>
    <w:rsid w:val="00EF0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58A"/>
    <w:rPr>
      <w:rFonts w:ascii="Courier New" w:hAnsi="Courier New"/>
    </w:rPr>
  </w:style>
  <w:style w:type="paragraph" w:customStyle="1" w:styleId="NoteBullet">
    <w:name w:val="Note Bullet"/>
    <w:basedOn w:val="Note"/>
    <w:rsid w:val="00EF0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58A"/>
    <w:rPr>
      <w:b/>
      <w:smallCaps/>
    </w:rPr>
  </w:style>
  <w:style w:type="paragraph" w:customStyle="1" w:styleId="TableListNumber">
    <w:name w:val="Table List Number"/>
    <w:basedOn w:val="ListNumber"/>
    <w:rsid w:val="00EF0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58A"/>
    <w:pPr>
      <w:numPr>
        <w:numId w:val="9"/>
      </w:numPr>
    </w:pPr>
  </w:style>
  <w:style w:type="paragraph" w:customStyle="1" w:styleId="ListAlpha2">
    <w:name w:val="List Alpha 2"/>
    <w:basedOn w:val="List2"/>
    <w:rsid w:val="00EF058A"/>
    <w:pPr>
      <w:numPr>
        <w:numId w:val="8"/>
      </w:numPr>
    </w:pPr>
  </w:style>
  <w:style w:type="paragraph" w:styleId="List2">
    <w:name w:val="List 2"/>
    <w:basedOn w:val="BodyText"/>
    <w:rsid w:val="00EF0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58A"/>
    <w:pPr>
      <w:numPr>
        <w:numId w:val="4"/>
      </w:numPr>
    </w:pPr>
  </w:style>
  <w:style w:type="paragraph" w:styleId="ListContinue2">
    <w:name w:val="List Continue 2"/>
    <w:basedOn w:val="List2"/>
    <w:rsid w:val="00EF058A"/>
    <w:pPr>
      <w:ind w:firstLine="0"/>
    </w:pPr>
  </w:style>
  <w:style w:type="paragraph" w:styleId="ListContinue3">
    <w:name w:val="List Continue 3"/>
    <w:basedOn w:val="List3"/>
    <w:rsid w:val="00EF058A"/>
    <w:pPr>
      <w:ind w:left="1021" w:firstLine="0"/>
    </w:pPr>
  </w:style>
  <w:style w:type="paragraph" w:styleId="ListContinue4">
    <w:name w:val="List Continue 4"/>
    <w:basedOn w:val="List4"/>
    <w:rsid w:val="00EF058A"/>
    <w:pPr>
      <w:ind w:firstLine="0"/>
    </w:pPr>
  </w:style>
  <w:style w:type="paragraph" w:styleId="ListContinue5">
    <w:name w:val="List Continue 5"/>
    <w:basedOn w:val="List5"/>
    <w:rsid w:val="00EF058A"/>
    <w:pPr>
      <w:ind w:firstLine="0"/>
    </w:pPr>
  </w:style>
  <w:style w:type="paragraph" w:styleId="ListNumber3">
    <w:name w:val="List Number 3"/>
    <w:basedOn w:val="List3"/>
    <w:rsid w:val="00EF058A"/>
    <w:pPr>
      <w:numPr>
        <w:numId w:val="5"/>
      </w:numPr>
    </w:pPr>
  </w:style>
  <w:style w:type="paragraph" w:styleId="ListNumber4">
    <w:name w:val="List Number 4"/>
    <w:basedOn w:val="List4"/>
    <w:rsid w:val="00EF058A"/>
    <w:pPr>
      <w:numPr>
        <w:numId w:val="6"/>
      </w:numPr>
    </w:pPr>
  </w:style>
  <w:style w:type="paragraph" w:styleId="ListNumber5">
    <w:name w:val="List Number 5"/>
    <w:basedOn w:val="List5"/>
    <w:rsid w:val="00EF058A"/>
    <w:pPr>
      <w:numPr>
        <w:numId w:val="7"/>
      </w:numPr>
    </w:pPr>
  </w:style>
  <w:style w:type="paragraph" w:styleId="BlockText">
    <w:name w:val="Block Text"/>
    <w:basedOn w:val="Normal"/>
    <w:rsid w:val="00EF0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58A"/>
    <w:rPr>
      <w:sz w:val="16"/>
      <w:vertAlign w:val="superscript"/>
    </w:rPr>
  </w:style>
  <w:style w:type="character" w:customStyle="1" w:styleId="Symbols">
    <w:name w:val="Symbols"/>
    <w:basedOn w:val="DefaultParagraphFont"/>
    <w:rsid w:val="00EF058A"/>
    <w:rPr>
      <w:rFonts w:ascii="Symbol" w:hAnsi="Symbol"/>
    </w:rPr>
  </w:style>
  <w:style w:type="character" w:customStyle="1" w:styleId="MenuOptions">
    <w:name w:val="Menu Options"/>
    <w:basedOn w:val="DefaultParagraphFont"/>
    <w:rsid w:val="00EF0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58A"/>
    <w:rPr>
      <w:b/>
    </w:rPr>
  </w:style>
  <w:style w:type="character" w:customStyle="1" w:styleId="Underlined">
    <w:name w:val="Underlined"/>
    <w:basedOn w:val="DefaultParagraphFont"/>
    <w:rsid w:val="00EF058A"/>
    <w:rPr>
      <w:u w:val="single"/>
    </w:rPr>
  </w:style>
  <w:style w:type="paragraph" w:customStyle="1" w:styleId="TableBodyTextRight">
    <w:name w:val="Table Body Text Right"/>
    <w:basedOn w:val="TableBodyText"/>
    <w:rsid w:val="00EF0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58A"/>
    <w:rPr>
      <w:sz w:val="18"/>
    </w:rPr>
  </w:style>
  <w:style w:type="paragraph" w:customStyle="1" w:styleId="BodySmallRight">
    <w:name w:val="Body Small Right"/>
    <w:basedOn w:val="BodyTextRight"/>
    <w:rsid w:val="00EF058A"/>
    <w:rPr>
      <w:sz w:val="18"/>
      <w:szCs w:val="18"/>
    </w:rPr>
  </w:style>
  <w:style w:type="paragraph" w:customStyle="1" w:styleId="MarginEdition">
    <w:name w:val="Margin Edition"/>
    <w:basedOn w:val="MarginNote"/>
    <w:rsid w:val="00EF0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58A"/>
    <w:rPr>
      <w:sz w:val="2"/>
      <w:szCs w:val="2"/>
    </w:rPr>
  </w:style>
  <w:style w:type="character" w:customStyle="1" w:styleId="Small">
    <w:name w:val="Small"/>
    <w:basedOn w:val="DefaultParagraphFont"/>
    <w:rsid w:val="00EF058A"/>
    <w:rPr>
      <w:sz w:val="16"/>
    </w:rPr>
  </w:style>
  <w:style w:type="paragraph" w:customStyle="1" w:styleId="WideTable">
    <w:name w:val="Wide Table"/>
    <w:basedOn w:val="Normal"/>
    <w:rsid w:val="00EF0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58A"/>
  </w:style>
  <w:style w:type="paragraph" w:styleId="Quote">
    <w:name w:val="Quote"/>
    <w:basedOn w:val="Heading1"/>
    <w:link w:val="QuoteChar"/>
    <w:qFormat/>
    <w:rsid w:val="00EF0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58A"/>
    <w:pPr>
      <w:pageBreakBefore/>
    </w:pPr>
  </w:style>
  <w:style w:type="paragraph" w:customStyle="1" w:styleId="Border">
    <w:name w:val="Border"/>
    <w:basedOn w:val="Normal"/>
    <w:qFormat/>
    <w:rsid w:val="00EF0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58A"/>
    <w:rPr>
      <w:u w:val="single"/>
    </w:rPr>
  </w:style>
  <w:style w:type="character" w:customStyle="1" w:styleId="BoldandItalics">
    <w:name w:val="Bold and Italics"/>
    <w:qFormat/>
    <w:rsid w:val="00EF058A"/>
    <w:rPr>
      <w:b/>
      <w:i/>
      <w:u w:val="none"/>
    </w:rPr>
  </w:style>
  <w:style w:type="paragraph" w:styleId="BalloonText">
    <w:name w:val="Balloon Text"/>
    <w:basedOn w:val="Normal"/>
    <w:link w:val="BalloonTextChar"/>
    <w:rsid w:val="00EF0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58A"/>
    <w:pPr>
      <w:spacing w:before="0" w:after="0"/>
    </w:pPr>
  </w:style>
  <w:style w:type="paragraph" w:customStyle="1" w:styleId="BodyTextBold">
    <w:name w:val="Body Text Bold"/>
    <w:basedOn w:val="BodyText"/>
    <w:qFormat/>
    <w:rsid w:val="00EF058A"/>
    <w:rPr>
      <w:b/>
    </w:rPr>
  </w:style>
  <w:style w:type="character" w:styleId="Hyperlink">
    <w:name w:val="Hyperlink"/>
    <w:basedOn w:val="DefaultParagraphFont"/>
    <w:uiPriority w:val="99"/>
    <w:unhideWhenUsed/>
    <w:rsid w:val="00B31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2502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FNSFPL621 Comply with ethical and operational guidelines, legislation and regulations in financial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