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33F" w:rsidP="00A30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FNSFPL614 Develop financial plans</w:t>
      </w:r>
      <w:r>
        <w:fldChar w:fldCharType="end"/>
      </w:r>
    </w:p>
    <w:p w:rsidR="00A3033F" w:rsidP="00A3033F">
      <w:pPr>
        <w:pStyle w:val="Version"/>
        <w:sectPr w:rsidSect="002B1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198" w:rsidP="002B1198">
      <w:pPr>
        <w:pStyle w:val="SuperHeading"/>
      </w:pPr>
      <w:r w:rsidRPr="002B1198">
        <w:t>Assessment Requirements for FNSFPL614 Develop financial plans</w:t>
      </w:r>
    </w:p>
    <w:p w:rsidR="00000000" w:rsidRPr="002B1198" w:rsidP="002B1198">
      <w:pPr>
        <w:pStyle w:val="Heading1"/>
      </w:pPr>
      <w:bookmarkStart w:id="1" w:name="O_1132584"/>
      <w:bookmarkEnd w:id="1"/>
      <w:r w:rsidRPr="002B1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1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98" w:rsidP="002B1198">
            <w:pPr>
              <w:pStyle w:val="BodyText"/>
            </w:pPr>
            <w:r w:rsidRPr="002B11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98">
            <w:pPr>
              <w:pStyle w:val="BodyText"/>
              <w:rPr>
                <w:lang w:val="en-NZ"/>
              </w:rPr>
            </w:pPr>
            <w:r w:rsidRPr="002B1198">
              <w:rPr>
                <w:rStyle w:val="SpecialBold"/>
              </w:rPr>
              <w:t>Comments</w:t>
            </w:r>
          </w:p>
        </w:tc>
      </w:tr>
      <w:tr w:rsidTr="002B1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98">
            <w:pPr>
              <w:pStyle w:val="BodyText"/>
              <w:rPr>
                <w:lang w:val="en-NZ"/>
              </w:rPr>
            </w:pPr>
            <w:r w:rsidRPr="002B11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98" w:rsidP="002B1198">
            <w:pPr>
              <w:pStyle w:val="BodyText"/>
            </w:pPr>
            <w:r w:rsidRPr="002B1198">
              <w:t>This version first released with FNS Financial Services Training Package Version 5.0.</w:t>
            </w:r>
          </w:p>
        </w:tc>
      </w:tr>
    </w:tbl>
    <w:p w:rsidR="00000000" w:rsidRPr="002B1198" w:rsidP="002B1198">
      <w:pPr>
        <w:pStyle w:val="BodyText"/>
      </w:pPr>
    </w:p>
    <w:p w:rsidR="00000000" w:rsidRPr="002B1198" w:rsidP="002B1198">
      <w:pPr>
        <w:pStyle w:val="AllowPageBreak"/>
      </w:pPr>
    </w:p>
    <w:p w:rsidR="00000000" w:rsidRPr="002B1198" w:rsidP="002B1198">
      <w:pPr>
        <w:pStyle w:val="Heading1"/>
      </w:pPr>
      <w:bookmarkStart w:id="2" w:name="O_1132587"/>
      <w:bookmarkEnd w:id="2"/>
      <w:r w:rsidRPr="002B1198">
        <w:t>Performance Evidence</w:t>
      </w:r>
    </w:p>
    <w:p w:rsidR="00000000" w:rsidRPr="002B1198" w:rsidP="00A3033F">
      <w:pPr>
        <w:pStyle w:val="BodyText"/>
      </w:pPr>
      <w:r w:rsidRPr="002B1198">
        <w:t>The candidate must demonstrate the</w:t>
      </w:r>
      <w:r w:rsidRPr="002B1198">
        <w:t xml:space="preserve"> ability to complete the tasks outlined in the elements, performance criteria and foundation skills of this unit, including evidence of the ability to:</w:t>
      </w:r>
    </w:p>
    <w:p w:rsidR="00000000" w:rsidRPr="002B1198" w:rsidP="002B1198">
      <w:pPr>
        <w:pStyle w:val="ListBullet"/>
      </w:pPr>
      <w:r w:rsidRPr="002B1198">
        <w:t>develop a different financial plan in at least two of the following practice areas:</w:t>
      </w:r>
    </w:p>
    <w:p w:rsidR="00000000" w:rsidRPr="002B1198" w:rsidP="002B1198">
      <w:pPr>
        <w:pStyle w:val="ListBullet2"/>
      </w:pPr>
      <w:r w:rsidRPr="002B1198">
        <w:t>aged care</w:t>
      </w:r>
    </w:p>
    <w:p w:rsidR="00000000" w:rsidRPr="002B1198" w:rsidP="002B1198">
      <w:pPr>
        <w:pStyle w:val="ListBullet2"/>
      </w:pPr>
      <w:r w:rsidRPr="002B1198">
        <w:t>direct investments</w:t>
      </w:r>
    </w:p>
    <w:p w:rsidR="00000000" w:rsidRPr="002B1198" w:rsidP="002B1198">
      <w:pPr>
        <w:pStyle w:val="ListBullet2"/>
      </w:pPr>
      <w:r w:rsidRPr="002B1198">
        <w:t>estate planning</w:t>
      </w:r>
    </w:p>
    <w:p w:rsidR="00000000" w:rsidRPr="002B1198" w:rsidP="002B1198">
      <w:pPr>
        <w:pStyle w:val="ListBullet2"/>
      </w:pPr>
      <w:r w:rsidRPr="002B1198">
        <w:t>life insurance</w:t>
      </w:r>
    </w:p>
    <w:p w:rsidR="00000000" w:rsidRPr="002B1198" w:rsidP="002B1198">
      <w:pPr>
        <w:pStyle w:val="ListBullet2"/>
      </w:pPr>
      <w:r w:rsidRPr="002B1198">
        <w:t>managed investments</w:t>
      </w:r>
    </w:p>
    <w:p w:rsidR="00000000" w:rsidRPr="002B1198" w:rsidP="002B1198">
      <w:pPr>
        <w:pStyle w:val="ListBullet2"/>
      </w:pPr>
      <w:r w:rsidRPr="002B1198">
        <w:t>retirement planning</w:t>
      </w:r>
    </w:p>
    <w:p w:rsidR="00000000" w:rsidRPr="002B1198" w:rsidP="002B1198">
      <w:pPr>
        <w:pStyle w:val="ListBullet2"/>
      </w:pPr>
      <w:r w:rsidRPr="002B1198">
        <w:t>social securities</w:t>
      </w:r>
    </w:p>
    <w:p w:rsidR="00000000" w:rsidRPr="002B1198" w:rsidP="002B1198">
      <w:pPr>
        <w:pStyle w:val="ListBullet2"/>
      </w:pPr>
      <w:r w:rsidRPr="002B1198">
        <w:t>superannuation</w:t>
      </w:r>
    </w:p>
    <w:p w:rsidR="00000000" w:rsidRPr="002B1198" w:rsidP="002B1198">
      <w:pPr>
        <w:pStyle w:val="ListBullet2"/>
      </w:pPr>
      <w:r w:rsidRPr="002B1198">
        <w:t>taxation.</w:t>
      </w:r>
    </w:p>
    <w:p w:rsidR="00000000" w:rsidRPr="002B1198" w:rsidP="002B1198">
      <w:pPr>
        <w:pStyle w:val="List"/>
      </w:pPr>
    </w:p>
    <w:p w:rsidR="00000000" w:rsidRPr="002B1198" w:rsidP="00A3033F">
      <w:pPr>
        <w:pStyle w:val="BodyText"/>
      </w:pPr>
      <w:r w:rsidRPr="002B1198">
        <w:t>In the course of the above, the candidate must:</w:t>
      </w:r>
    </w:p>
    <w:p w:rsidR="00000000" w:rsidRPr="002B1198" w:rsidP="002B1198">
      <w:pPr>
        <w:pStyle w:val="ListBullet"/>
      </w:pPr>
      <w:r w:rsidRPr="002B1198">
        <w:t xml:space="preserve">maximise client outcomes and successfully achieve established objectives </w:t>
      </w:r>
    </w:p>
    <w:p w:rsidR="00000000" w:rsidRPr="002B1198" w:rsidP="002B1198">
      <w:pPr>
        <w:pStyle w:val="ListBullet"/>
      </w:pPr>
      <w:r w:rsidRPr="002B1198">
        <w:t>analyse strategic options and make justified recommendations, addressing complex needs and issues</w:t>
      </w:r>
    </w:p>
    <w:p w:rsidR="00000000" w:rsidRPr="002B1198" w:rsidP="002B1198">
      <w:pPr>
        <w:pStyle w:val="ListBullet"/>
      </w:pPr>
      <w:r w:rsidRPr="002B1198">
        <w:t>check financial plan to ensure its compliance with relevant Acts, legislation and regulatory requirements and guidelines, and ethical requirements.</w:t>
      </w:r>
    </w:p>
    <w:p w:rsidR="00000000" w:rsidRPr="002B1198" w:rsidP="002B1198">
      <w:pPr>
        <w:pStyle w:val="AllowPageBreak"/>
      </w:pPr>
    </w:p>
    <w:p w:rsidR="00000000" w:rsidRPr="002B1198" w:rsidP="002B1198">
      <w:pPr>
        <w:pStyle w:val="Heading1"/>
      </w:pPr>
      <w:bookmarkStart w:id="3" w:name="O_1132586"/>
      <w:bookmarkEnd w:id="3"/>
      <w:r w:rsidRPr="002B1198">
        <w:t>Knowledge Evidence</w:t>
      </w:r>
    </w:p>
    <w:p w:rsidR="00000000" w:rsidRPr="002B1198" w:rsidP="00A3033F">
      <w:pPr>
        <w:pStyle w:val="BodyText"/>
      </w:pPr>
      <w:r w:rsidRPr="002B1198">
        <w:t>The candidate must be able to demonstrate knowledge to complete the tasks outlined in the elements, performance criteria and foundation skills of this unit, including knowledge of:</w:t>
      </w:r>
    </w:p>
    <w:p w:rsidR="00000000" w:rsidRPr="002B1198" w:rsidP="002B1198">
      <w:pPr>
        <w:pStyle w:val="ListBullet"/>
      </w:pPr>
      <w:r w:rsidRPr="002B1198">
        <w:t>legislative and regulatory requiremen</w:t>
      </w:r>
      <w:r w:rsidRPr="002B1198">
        <w:t>ts and codes of practice relating to development of financial plans</w:t>
      </w:r>
    </w:p>
    <w:p w:rsidR="00000000" w:rsidRPr="002B1198" w:rsidP="002B1198">
      <w:pPr>
        <w:pStyle w:val="ListBullet"/>
      </w:pPr>
      <w:r w:rsidRPr="002B1198">
        <w:t>organisational policies, procedures and requirements relating to development of financial plans, including:</w:t>
      </w:r>
    </w:p>
    <w:p w:rsidR="00000000" w:rsidRPr="002B1198" w:rsidP="002B1198">
      <w:pPr>
        <w:pStyle w:val="ListBullet2"/>
      </w:pPr>
      <w:r w:rsidRPr="002B1198">
        <w:t>internal and external complaints and dispute resolution procedures available to</w:t>
      </w:r>
      <w:r w:rsidRPr="002B1198">
        <w:t xml:space="preserve"> clients</w:t>
      </w:r>
    </w:p>
    <w:p w:rsidR="00000000" w:rsidRPr="002B1198" w:rsidP="002B1198">
      <w:pPr>
        <w:pStyle w:val="ListBullet2"/>
      </w:pPr>
      <w:r w:rsidRPr="002B1198">
        <w:t>quality control requirements</w:t>
      </w:r>
    </w:p>
    <w:p w:rsidR="00000000" w:rsidRPr="002B1198" w:rsidP="002B1198">
      <w:pPr>
        <w:pStyle w:val="ListBullet2"/>
      </w:pPr>
      <w:r w:rsidRPr="002B1198">
        <w:t>documentation and recording information</w:t>
      </w:r>
    </w:p>
    <w:p w:rsidR="00000000" w:rsidRPr="002B1198" w:rsidP="002B1198">
      <w:pPr>
        <w:pStyle w:val="ListBullet2"/>
      </w:pPr>
      <w:r w:rsidRPr="002B1198">
        <w:t>methods for presenting, storing and distributing financial plans</w:t>
      </w:r>
    </w:p>
    <w:p w:rsidR="00000000" w:rsidRPr="002B1198" w:rsidP="002B1198">
      <w:pPr>
        <w:pStyle w:val="ListBullet2"/>
      </w:pPr>
      <w:r w:rsidRPr="002B1198">
        <w:t>best practice compliance</w:t>
      </w:r>
    </w:p>
    <w:p w:rsidR="00000000" w:rsidRPr="002B1198" w:rsidP="002B1198">
      <w:pPr>
        <w:pStyle w:val="ListBullet"/>
      </w:pPr>
      <w:r w:rsidRPr="002B1198">
        <w:t>impact of the following on client’s financial planning needs:</w:t>
      </w:r>
    </w:p>
    <w:p w:rsidR="00000000" w:rsidRPr="002B1198" w:rsidP="002B1198">
      <w:pPr>
        <w:pStyle w:val="ListBullet2"/>
      </w:pPr>
      <w:r w:rsidRPr="002B1198">
        <w:t>relevant economic, taxat</w:t>
      </w:r>
      <w:r w:rsidRPr="002B1198">
        <w:t>ion and social security policy that impact client investment and financial requirements</w:t>
      </w:r>
    </w:p>
    <w:p w:rsidR="00000000" w:rsidRPr="002B1198" w:rsidP="002B1198">
      <w:pPr>
        <w:pStyle w:val="ListBullet2"/>
      </w:pPr>
      <w:r w:rsidRPr="002B1198">
        <w:t xml:space="preserve">relevant estate planning considerations </w:t>
      </w:r>
    </w:p>
    <w:p w:rsidR="00000000" w:rsidRPr="002B1198" w:rsidP="002B1198">
      <w:pPr>
        <w:pStyle w:val="ListBullet"/>
      </w:pPr>
      <w:r w:rsidRPr="002B1198">
        <w:t>role of clients’ authorised representatives and financial planning practice in the development of financial plans</w:t>
      </w:r>
    </w:p>
    <w:p w:rsidR="00000000" w:rsidRPr="002B1198" w:rsidP="002B1198">
      <w:pPr>
        <w:pStyle w:val="ListBullet"/>
      </w:pPr>
      <w:r w:rsidRPr="002B1198">
        <w:t>key features of financial planning industry, including:</w:t>
      </w:r>
    </w:p>
    <w:p w:rsidR="00000000" w:rsidRPr="002B1198" w:rsidP="002B1198">
      <w:pPr>
        <w:pStyle w:val="ListBullet2"/>
      </w:pPr>
      <w:r w:rsidRPr="002B1198">
        <w:t>investment and savings vehicles</w:t>
      </w:r>
    </w:p>
    <w:p w:rsidR="00000000" w:rsidRPr="002B1198" w:rsidP="002B1198">
      <w:pPr>
        <w:pStyle w:val="ListBullet2"/>
      </w:pPr>
      <w:r w:rsidRPr="002B1198">
        <w:t>financial markets</w:t>
      </w:r>
    </w:p>
    <w:p w:rsidR="00000000" w:rsidRPr="002B1198" w:rsidP="002B1198">
      <w:pPr>
        <w:pStyle w:val="ListBullet2"/>
      </w:pPr>
      <w:r w:rsidRPr="002B1198">
        <w:t>complex taxation and legal issues</w:t>
      </w:r>
    </w:p>
    <w:p w:rsidR="00000000" w:rsidRPr="002B1198" w:rsidP="002B1198">
      <w:pPr>
        <w:pStyle w:val="ListBullet2"/>
      </w:pPr>
      <w:r w:rsidRPr="002B1198">
        <w:t>asset classes and investment characteristics</w:t>
      </w:r>
    </w:p>
    <w:p w:rsidR="00000000" w:rsidRPr="002B1198" w:rsidP="002B1198">
      <w:pPr>
        <w:pStyle w:val="ListBullet2"/>
      </w:pPr>
      <w:r w:rsidRPr="002B1198">
        <w:t>products available in the financial services industry</w:t>
      </w:r>
    </w:p>
    <w:p w:rsidR="00000000" w:rsidRPr="002B1198" w:rsidP="002B1198">
      <w:pPr>
        <w:pStyle w:val="ListBullet2"/>
      </w:pPr>
      <w:r w:rsidRPr="002B1198">
        <w:t>income and expen</w:t>
      </w:r>
      <w:r w:rsidRPr="002B1198">
        <w:t>diture requirements</w:t>
      </w:r>
    </w:p>
    <w:p w:rsidR="00000000" w:rsidRPr="002B1198" w:rsidP="002B1198">
      <w:pPr>
        <w:pStyle w:val="ListBullet2"/>
      </w:pPr>
      <w:r w:rsidRPr="002B1198">
        <w:t>high assets</w:t>
      </w:r>
    </w:p>
    <w:p w:rsidR="00000000" w:rsidRPr="002B1198" w:rsidP="002B1198">
      <w:pPr>
        <w:pStyle w:val="ListBullet2"/>
      </w:pPr>
      <w:r w:rsidRPr="002B1198">
        <w:t>aged care plans</w:t>
      </w:r>
    </w:p>
    <w:p w:rsidR="00000000" w:rsidRPr="002B1198" w:rsidP="002B1198">
      <w:pPr>
        <w:pStyle w:val="ListBullet2"/>
      </w:pPr>
      <w:r w:rsidRPr="002B1198">
        <w:t xml:space="preserve">estate planning </w:t>
      </w:r>
    </w:p>
    <w:p w:rsidR="00000000" w:rsidRPr="002B1198" w:rsidP="002B1198">
      <w:pPr>
        <w:pStyle w:val="ListBullet2"/>
      </w:pPr>
      <w:r w:rsidRPr="002B1198">
        <w:t>income and taxation arrangement consequences</w:t>
      </w:r>
    </w:p>
    <w:p w:rsidR="00000000" w:rsidRPr="002B1198" w:rsidP="002B1198">
      <w:pPr>
        <w:pStyle w:val="ListBullet2"/>
      </w:pPr>
      <w:r w:rsidRPr="002B1198">
        <w:t>life insurance</w:t>
      </w:r>
    </w:p>
    <w:p w:rsidR="00000000" w:rsidRPr="002B1198" w:rsidP="002B1198">
      <w:pPr>
        <w:pStyle w:val="ListBullet2"/>
      </w:pPr>
      <w:r w:rsidRPr="002B1198">
        <w:t>managed investments</w:t>
      </w:r>
    </w:p>
    <w:p w:rsidR="00000000" w:rsidRPr="002B1198" w:rsidP="002B1198">
      <w:pPr>
        <w:pStyle w:val="ListBullet2"/>
      </w:pPr>
      <w:r w:rsidRPr="002B1198">
        <w:t>asset growth</w:t>
      </w:r>
    </w:p>
    <w:p w:rsidR="00000000" w:rsidRPr="002B1198" w:rsidP="002B1198">
      <w:pPr>
        <w:pStyle w:val="ListBullet2"/>
      </w:pPr>
      <w:r w:rsidRPr="002B1198">
        <w:t>financial resources</w:t>
      </w:r>
    </w:p>
    <w:p w:rsidR="00000000" w:rsidRPr="002B1198" w:rsidP="002B1198">
      <w:pPr>
        <w:pStyle w:val="ListBullet"/>
      </w:pPr>
      <w:r w:rsidRPr="002B1198">
        <w:t>financial asset allocation structure, including:</w:t>
      </w:r>
    </w:p>
    <w:p w:rsidR="00000000" w:rsidRPr="002B1198" w:rsidP="002B1198">
      <w:pPr>
        <w:pStyle w:val="ListBullet2"/>
      </w:pPr>
      <w:r w:rsidRPr="002B1198">
        <w:t>allocated pensions</w:t>
      </w:r>
    </w:p>
    <w:p w:rsidR="00000000" w:rsidRPr="002B1198" w:rsidP="002B1198">
      <w:pPr>
        <w:pStyle w:val="ListBullet2"/>
      </w:pPr>
      <w:r w:rsidRPr="002B1198">
        <w:t>insurance</w:t>
      </w:r>
    </w:p>
    <w:p w:rsidR="00000000" w:rsidRPr="002B1198" w:rsidP="002B1198">
      <w:pPr>
        <w:pStyle w:val="ListBullet2"/>
      </w:pPr>
      <w:r w:rsidRPr="002B1198">
        <w:t>partnerships</w:t>
      </w:r>
    </w:p>
    <w:p w:rsidR="00000000" w:rsidRPr="002B1198" w:rsidP="002B1198">
      <w:pPr>
        <w:pStyle w:val="ListBullet2"/>
      </w:pPr>
      <w:r w:rsidRPr="002B1198">
        <w:t>provision for equities</w:t>
      </w:r>
    </w:p>
    <w:p w:rsidR="00000000" w:rsidRPr="002B1198" w:rsidP="002B1198">
      <w:pPr>
        <w:pStyle w:val="ListBullet2"/>
      </w:pPr>
      <w:r w:rsidRPr="002B1198">
        <w:t>superannuation</w:t>
      </w:r>
    </w:p>
    <w:p w:rsidR="00000000" w:rsidRPr="002B1198" w:rsidP="002B1198">
      <w:pPr>
        <w:pStyle w:val="ListBullet"/>
      </w:pPr>
      <w:r w:rsidRPr="002B1198">
        <w:t>risks associated with financial plans, including investment risk factors and their relationship to return expectations</w:t>
      </w:r>
    </w:p>
    <w:p w:rsidR="00000000" w:rsidRPr="002B1198" w:rsidP="002B1198">
      <w:pPr>
        <w:pStyle w:val="ListBullet"/>
      </w:pPr>
      <w:r w:rsidRPr="002B1198">
        <w:t>requirements relating to disclosure of capacity, including areas where advi</w:t>
      </w:r>
      <w:r w:rsidRPr="002B1198">
        <w:t>ce should be sought from other professionals</w:t>
      </w:r>
    </w:p>
    <w:p w:rsidR="00000000" w:rsidRPr="002B1198" w:rsidP="002B1198">
      <w:pPr>
        <w:pStyle w:val="ListBullet"/>
      </w:pPr>
      <w:r w:rsidRPr="002B1198">
        <w:t>ethical standards in developing and preparing financial plans, including disclosure of potential conflicts of interest</w:t>
      </w:r>
    </w:p>
    <w:p w:rsidR="00000000" w:rsidRPr="002B1198" w:rsidP="002B1198">
      <w:pPr>
        <w:pStyle w:val="ListBullet"/>
      </w:pPr>
      <w:r w:rsidRPr="002B1198">
        <w:t>key features of effective communication processes, including principles of negotiation.</w:t>
      </w:r>
    </w:p>
    <w:p w:rsidR="00000000" w:rsidRPr="002B1198" w:rsidP="002B1198">
      <w:pPr>
        <w:pStyle w:val="AllowPageBreak"/>
      </w:pPr>
    </w:p>
    <w:p w:rsidR="00000000" w:rsidRPr="002B1198" w:rsidP="002B1198">
      <w:pPr>
        <w:pStyle w:val="Heading1"/>
      </w:pPr>
      <w:bookmarkStart w:id="4" w:name="O_1132585"/>
      <w:bookmarkEnd w:id="4"/>
      <w:r w:rsidRPr="002B1198">
        <w:t>Assessment Conditions</w:t>
      </w:r>
    </w:p>
    <w:p w:rsidR="00000000" w:rsidRPr="002B1198" w:rsidP="00A3033F">
      <w:pPr>
        <w:pStyle w:val="BodyText"/>
      </w:pPr>
      <w:r w:rsidRPr="002B1198">
        <w:t>Skills in this unit must be demonstrated in a workplace or simulated environment where the conditions are typical of those in a working environment in this industry.</w:t>
      </w:r>
    </w:p>
    <w:p w:rsidR="00000000" w:rsidRPr="002B1198" w:rsidP="00A3033F">
      <w:pPr>
        <w:pStyle w:val="BodyText"/>
      </w:pPr>
      <w:r w:rsidRPr="002B1198">
        <w:t>This includes access to:</w:t>
      </w:r>
    </w:p>
    <w:p w:rsidR="00000000" w:rsidRPr="002B1198" w:rsidP="002B1198">
      <w:pPr>
        <w:pStyle w:val="ListBullet"/>
      </w:pPr>
      <w:r w:rsidRPr="002B1198">
        <w:t>organisational equipment, technology and software</w:t>
      </w:r>
    </w:p>
    <w:p w:rsidR="00000000" w:rsidRPr="002B1198" w:rsidP="002B1198">
      <w:pPr>
        <w:pStyle w:val="ListBullet"/>
      </w:pPr>
      <w:r w:rsidRPr="002B1198">
        <w:t>organisational records, policies and procedures</w:t>
      </w:r>
    </w:p>
    <w:p w:rsidR="00000000" w:rsidRPr="002B1198" w:rsidP="002B1198">
      <w:pPr>
        <w:pStyle w:val="ListBullet"/>
      </w:pPr>
      <w:r w:rsidRPr="002B1198">
        <w:t>legislation and regulatory documents.</w:t>
      </w:r>
    </w:p>
    <w:p w:rsidR="00000000" w:rsidRPr="002B1198" w:rsidP="002B1198">
      <w:pPr>
        <w:pStyle w:val="List"/>
      </w:pPr>
    </w:p>
    <w:p w:rsidR="00000000" w:rsidRPr="002B1198" w:rsidP="00A3033F">
      <w:pPr>
        <w:pStyle w:val="BodyText"/>
      </w:pPr>
      <w:r w:rsidRPr="002B1198">
        <w:t>Assessors of this unit must satisfy the requirements for assessors in applicable vocational education and training legi</w:t>
      </w:r>
      <w:r w:rsidRPr="002B1198">
        <w:t>slation, frameworks and/or standards.</w:t>
      </w:r>
    </w:p>
    <w:p w:rsidR="00000000" w:rsidRPr="002B1198" w:rsidP="002B1198">
      <w:pPr>
        <w:pStyle w:val="Heading1"/>
      </w:pPr>
      <w:bookmarkStart w:id="5" w:name="O_1132583"/>
      <w:bookmarkEnd w:id="5"/>
      <w:r w:rsidRPr="002B1198">
        <w:t>Links</w:t>
      </w:r>
    </w:p>
    <w:p w:rsidR="00000000" w:rsidRPr="002B1198" w:rsidP="00A3033F">
      <w:pPr>
        <w:pStyle w:val="BodyText"/>
      </w:pPr>
      <w:r w:rsidRPr="002B11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7B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B1198" w:rsidP="002B1198"/>
    <w:sectPr w:rsidSect="002B1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8" w:rsidRPr="00A3033F" w:rsidP="00A30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3F" w:rsidP="002B1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33F" w:rsidP="002B1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033F" w:rsidP="002B1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198" w:rsidRPr="00A3033F" w:rsidP="00A30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3F" w:rsidRPr="002D2AF8" w:rsidP="002B1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FNSFPL614 Develop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3033F" w:rsidP="002B1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C8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88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A2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198"/>
  </w:style>
  <w:style w:type="character" w:customStyle="1" w:styleId="Heading1Char">
    <w:name w:val="Heading 1 Char"/>
    <w:basedOn w:val="DefaultParagraphFont"/>
    <w:link w:val="Heading1"/>
    <w:rsid w:val="002B1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1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1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1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198"/>
    <w:rPr>
      <w:b/>
      <w:spacing w:val="0"/>
    </w:rPr>
  </w:style>
  <w:style w:type="paragraph" w:styleId="ListBullet2">
    <w:name w:val="List Bullet 2"/>
    <w:basedOn w:val="List2"/>
    <w:rsid w:val="002B11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1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1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198"/>
    <w:rPr>
      <w:i/>
    </w:rPr>
  </w:style>
  <w:style w:type="paragraph" w:styleId="Caption">
    <w:name w:val="caption"/>
    <w:basedOn w:val="BodyText"/>
    <w:next w:val="Normal"/>
    <w:qFormat/>
    <w:rsid w:val="002B1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198"/>
  </w:style>
  <w:style w:type="paragraph" w:styleId="TableofFigures">
    <w:name w:val="table of figures"/>
    <w:basedOn w:val="Normal"/>
    <w:next w:val="Normal"/>
    <w:semiHidden/>
    <w:rsid w:val="002B1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1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198"/>
    <w:rPr>
      <w:rFonts w:ascii="Wingdings" w:hAnsi="Wingdings"/>
    </w:rPr>
  </w:style>
  <w:style w:type="paragraph" w:customStyle="1" w:styleId="TableHeading">
    <w:name w:val="Table Heading"/>
    <w:basedOn w:val="HeadingBase"/>
    <w:rsid w:val="002B1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198"/>
    <w:rPr>
      <w:color w:val="0033CC"/>
      <w:u w:val="none"/>
    </w:rPr>
  </w:style>
  <w:style w:type="paragraph" w:customStyle="1" w:styleId="BodyTextRight">
    <w:name w:val="Body Text Right"/>
    <w:basedOn w:val="BodyText"/>
    <w:rsid w:val="002B1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1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198"/>
    <w:rPr>
      <w:sz w:val="32"/>
    </w:rPr>
  </w:style>
  <w:style w:type="paragraph" w:customStyle="1" w:styleId="HeadingProcedure">
    <w:name w:val="Heading Procedure"/>
    <w:basedOn w:val="HeadingBase"/>
    <w:next w:val="Normal"/>
    <w:rsid w:val="002B1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198"/>
    <w:pPr>
      <w:spacing w:before="60" w:after="60"/>
    </w:pPr>
  </w:style>
  <w:style w:type="paragraph" w:styleId="ListContinue">
    <w:name w:val="List Continue"/>
    <w:basedOn w:val="List"/>
    <w:rsid w:val="002B1198"/>
    <w:pPr>
      <w:ind w:firstLine="0"/>
    </w:pPr>
  </w:style>
  <w:style w:type="paragraph" w:customStyle="1" w:styleId="ListNote">
    <w:name w:val="List Note"/>
    <w:basedOn w:val="List"/>
    <w:rsid w:val="002B1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198"/>
    <w:rPr>
      <w:rFonts w:ascii="Courier New" w:hAnsi="Courier New"/>
    </w:rPr>
  </w:style>
  <w:style w:type="paragraph" w:customStyle="1" w:styleId="NoteBullet">
    <w:name w:val="Note Bullet"/>
    <w:basedOn w:val="Note"/>
    <w:rsid w:val="002B1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1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198"/>
    <w:rPr>
      <w:b/>
      <w:smallCaps/>
    </w:rPr>
  </w:style>
  <w:style w:type="paragraph" w:customStyle="1" w:styleId="TableListNumber">
    <w:name w:val="Table List Number"/>
    <w:basedOn w:val="ListNumber"/>
    <w:rsid w:val="002B1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198"/>
    <w:pPr>
      <w:numPr>
        <w:numId w:val="9"/>
      </w:numPr>
    </w:pPr>
  </w:style>
  <w:style w:type="paragraph" w:customStyle="1" w:styleId="ListAlpha2">
    <w:name w:val="List Alpha 2"/>
    <w:basedOn w:val="List2"/>
    <w:rsid w:val="002B1198"/>
    <w:pPr>
      <w:numPr>
        <w:numId w:val="8"/>
      </w:numPr>
    </w:pPr>
  </w:style>
  <w:style w:type="paragraph" w:styleId="List2">
    <w:name w:val="List 2"/>
    <w:basedOn w:val="BodyText"/>
    <w:rsid w:val="002B1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1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1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198"/>
    <w:pPr>
      <w:numPr>
        <w:numId w:val="4"/>
      </w:numPr>
    </w:pPr>
  </w:style>
  <w:style w:type="paragraph" w:styleId="ListContinue2">
    <w:name w:val="List Continue 2"/>
    <w:basedOn w:val="List2"/>
    <w:rsid w:val="002B1198"/>
    <w:pPr>
      <w:ind w:firstLine="0"/>
    </w:pPr>
  </w:style>
  <w:style w:type="paragraph" w:styleId="ListContinue3">
    <w:name w:val="List Continue 3"/>
    <w:basedOn w:val="List3"/>
    <w:rsid w:val="002B1198"/>
    <w:pPr>
      <w:ind w:left="1021" w:firstLine="0"/>
    </w:pPr>
  </w:style>
  <w:style w:type="paragraph" w:styleId="ListContinue4">
    <w:name w:val="List Continue 4"/>
    <w:basedOn w:val="List4"/>
    <w:rsid w:val="002B1198"/>
    <w:pPr>
      <w:ind w:firstLine="0"/>
    </w:pPr>
  </w:style>
  <w:style w:type="paragraph" w:styleId="ListContinue5">
    <w:name w:val="List Continue 5"/>
    <w:basedOn w:val="List5"/>
    <w:rsid w:val="002B1198"/>
    <w:pPr>
      <w:ind w:firstLine="0"/>
    </w:pPr>
  </w:style>
  <w:style w:type="paragraph" w:styleId="ListNumber3">
    <w:name w:val="List Number 3"/>
    <w:basedOn w:val="List3"/>
    <w:rsid w:val="002B1198"/>
    <w:pPr>
      <w:numPr>
        <w:numId w:val="5"/>
      </w:numPr>
    </w:pPr>
  </w:style>
  <w:style w:type="paragraph" w:styleId="ListNumber4">
    <w:name w:val="List Number 4"/>
    <w:basedOn w:val="List4"/>
    <w:rsid w:val="002B1198"/>
    <w:pPr>
      <w:numPr>
        <w:numId w:val="6"/>
      </w:numPr>
    </w:pPr>
  </w:style>
  <w:style w:type="paragraph" w:styleId="ListNumber5">
    <w:name w:val="List Number 5"/>
    <w:basedOn w:val="List5"/>
    <w:rsid w:val="002B1198"/>
    <w:pPr>
      <w:numPr>
        <w:numId w:val="7"/>
      </w:numPr>
    </w:pPr>
  </w:style>
  <w:style w:type="paragraph" w:styleId="BlockText">
    <w:name w:val="Block Text"/>
    <w:basedOn w:val="Normal"/>
    <w:rsid w:val="002B1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198"/>
    <w:rPr>
      <w:sz w:val="16"/>
      <w:vertAlign w:val="superscript"/>
    </w:rPr>
  </w:style>
  <w:style w:type="character" w:customStyle="1" w:styleId="Symbols">
    <w:name w:val="Symbols"/>
    <w:basedOn w:val="DefaultParagraphFont"/>
    <w:rsid w:val="002B1198"/>
    <w:rPr>
      <w:rFonts w:ascii="Symbol" w:hAnsi="Symbol"/>
    </w:rPr>
  </w:style>
  <w:style w:type="character" w:customStyle="1" w:styleId="MenuOptions">
    <w:name w:val="Menu Options"/>
    <w:basedOn w:val="DefaultParagraphFont"/>
    <w:rsid w:val="002B1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198"/>
    <w:rPr>
      <w:b/>
    </w:rPr>
  </w:style>
  <w:style w:type="character" w:customStyle="1" w:styleId="Underlined">
    <w:name w:val="Underlined"/>
    <w:basedOn w:val="DefaultParagraphFont"/>
    <w:rsid w:val="002B1198"/>
    <w:rPr>
      <w:u w:val="single"/>
    </w:rPr>
  </w:style>
  <w:style w:type="paragraph" w:customStyle="1" w:styleId="TableBodyTextRight">
    <w:name w:val="Table Body Text Right"/>
    <w:basedOn w:val="TableBodyText"/>
    <w:rsid w:val="002B1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198"/>
    <w:rPr>
      <w:sz w:val="18"/>
    </w:rPr>
  </w:style>
  <w:style w:type="paragraph" w:customStyle="1" w:styleId="BodySmallRight">
    <w:name w:val="Body Small Right"/>
    <w:basedOn w:val="BodyTextRight"/>
    <w:rsid w:val="002B1198"/>
    <w:rPr>
      <w:sz w:val="18"/>
      <w:szCs w:val="18"/>
    </w:rPr>
  </w:style>
  <w:style w:type="paragraph" w:customStyle="1" w:styleId="MarginEdition">
    <w:name w:val="Margin Edition"/>
    <w:basedOn w:val="MarginNote"/>
    <w:rsid w:val="002B1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198"/>
    <w:rPr>
      <w:sz w:val="2"/>
      <w:szCs w:val="2"/>
    </w:rPr>
  </w:style>
  <w:style w:type="character" w:customStyle="1" w:styleId="Small">
    <w:name w:val="Small"/>
    <w:basedOn w:val="DefaultParagraphFont"/>
    <w:rsid w:val="002B1198"/>
    <w:rPr>
      <w:sz w:val="16"/>
    </w:rPr>
  </w:style>
  <w:style w:type="paragraph" w:customStyle="1" w:styleId="WideTable">
    <w:name w:val="Wide Table"/>
    <w:basedOn w:val="Normal"/>
    <w:rsid w:val="002B1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198"/>
  </w:style>
  <w:style w:type="paragraph" w:styleId="Quote">
    <w:name w:val="Quote"/>
    <w:basedOn w:val="Heading1"/>
    <w:link w:val="QuoteChar"/>
    <w:qFormat/>
    <w:rsid w:val="002B1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198"/>
    <w:pPr>
      <w:pageBreakBefore/>
    </w:pPr>
  </w:style>
  <w:style w:type="paragraph" w:customStyle="1" w:styleId="Border">
    <w:name w:val="Border"/>
    <w:basedOn w:val="Normal"/>
    <w:qFormat/>
    <w:rsid w:val="002B1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198"/>
    <w:rPr>
      <w:u w:val="single"/>
    </w:rPr>
  </w:style>
  <w:style w:type="character" w:customStyle="1" w:styleId="BoldandItalics">
    <w:name w:val="Bold and Italics"/>
    <w:qFormat/>
    <w:rsid w:val="002B1198"/>
    <w:rPr>
      <w:b/>
      <w:i/>
      <w:u w:val="none"/>
    </w:rPr>
  </w:style>
  <w:style w:type="paragraph" w:styleId="BalloonText">
    <w:name w:val="Balloon Text"/>
    <w:basedOn w:val="Normal"/>
    <w:link w:val="BalloonTextChar"/>
    <w:rsid w:val="002B1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198"/>
    <w:pPr>
      <w:spacing w:before="0" w:after="0"/>
    </w:pPr>
  </w:style>
  <w:style w:type="paragraph" w:customStyle="1" w:styleId="BodyTextBold">
    <w:name w:val="Body Text Bold"/>
    <w:basedOn w:val="BodyText"/>
    <w:qFormat/>
    <w:rsid w:val="002B1198"/>
    <w:rPr>
      <w:b/>
    </w:rPr>
  </w:style>
  <w:style w:type="character" w:styleId="Hyperlink">
    <w:name w:val="Hyperlink"/>
    <w:basedOn w:val="DefaultParagraphFont"/>
    <w:uiPriority w:val="99"/>
    <w:unhideWhenUsed/>
    <w:rsid w:val="00A30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3418</Characters>
  <Application>Microsoft Office Word</Application>
  <DocSecurity>0</DocSecurity>
  <Lines>100</Lines>
  <Paragraphs>83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FNSFPL614 Develop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