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7545" w:rsidP="0066754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FNSFPL508 Conduct complex financial planning research</w:t>
      </w:r>
      <w:r>
        <w:fldChar w:fldCharType="end"/>
      </w:r>
    </w:p>
    <w:p w:rsidR="00667545" w:rsidP="00667545">
      <w:pPr>
        <w:pStyle w:val="Version"/>
        <w:sectPr w:rsidSect="002463B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463B4" w:rsidP="002463B4">
      <w:pPr>
        <w:pStyle w:val="SuperHeading"/>
      </w:pPr>
      <w:r w:rsidRPr="002463B4">
        <w:t>Assessment Requirements for FNSFPL508 Conduct complex financial planning research</w:t>
      </w:r>
    </w:p>
    <w:p w:rsidR="00000000" w:rsidRPr="002463B4" w:rsidP="002463B4">
      <w:pPr>
        <w:pStyle w:val="Heading1"/>
      </w:pPr>
      <w:bookmarkStart w:id="1" w:name="O_676752"/>
      <w:bookmarkEnd w:id="1"/>
      <w:r w:rsidRPr="002463B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46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3B4" w:rsidP="002463B4">
            <w:pPr>
              <w:pStyle w:val="BodyText"/>
            </w:pPr>
            <w:r w:rsidRPr="002463B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B4">
            <w:pPr>
              <w:pStyle w:val="BodyText"/>
              <w:rPr>
                <w:lang w:val="en-NZ"/>
              </w:rPr>
            </w:pPr>
            <w:r w:rsidRPr="002463B4">
              <w:rPr>
                <w:rStyle w:val="SpecialBold"/>
              </w:rPr>
              <w:t>Comments</w:t>
            </w:r>
          </w:p>
        </w:tc>
      </w:tr>
      <w:tr w:rsidTr="002463B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463B4">
            <w:pPr>
              <w:pStyle w:val="BodyText"/>
              <w:rPr>
                <w:lang w:val="en-NZ"/>
              </w:rPr>
            </w:pPr>
            <w:r w:rsidRPr="002463B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463B4" w:rsidP="002463B4">
            <w:pPr>
              <w:pStyle w:val="BodyText"/>
            </w:pPr>
            <w:r w:rsidRPr="002463B4">
              <w:t>This version first released with FNS Financial Services Training Package Version 1.0.</w:t>
            </w:r>
          </w:p>
        </w:tc>
      </w:tr>
    </w:tbl>
    <w:p w:rsidR="00000000" w:rsidRPr="002463B4" w:rsidP="002463B4">
      <w:pPr>
        <w:pStyle w:val="BodyText"/>
      </w:pPr>
    </w:p>
    <w:p w:rsidR="00000000" w:rsidRPr="002463B4" w:rsidP="002463B4">
      <w:pPr>
        <w:pStyle w:val="AllowPageBreak"/>
      </w:pPr>
    </w:p>
    <w:p w:rsidR="00000000" w:rsidRPr="002463B4" w:rsidP="002463B4">
      <w:pPr>
        <w:pStyle w:val="Heading1"/>
      </w:pPr>
      <w:bookmarkStart w:id="2" w:name="O_676753"/>
      <w:bookmarkEnd w:id="2"/>
      <w:r w:rsidRPr="002463B4">
        <w:t>Performance Evidence</w:t>
      </w:r>
    </w:p>
    <w:p w:rsidR="00000000" w:rsidRPr="002463B4" w:rsidP="00667545">
      <w:pPr>
        <w:pStyle w:val="BodyText"/>
      </w:pPr>
      <w:r w:rsidRPr="002463B4">
        <w:t>Evidence of the ability to:</w:t>
      </w:r>
    </w:p>
    <w:p w:rsidR="00000000" w:rsidRPr="002463B4" w:rsidP="002463B4">
      <w:pPr>
        <w:pStyle w:val="ListBullet"/>
      </w:pPr>
      <w:r w:rsidRPr="002463B4">
        <w:t>conduct and document research of a complex nature for use in the financial planning process that includes:</w:t>
      </w:r>
    </w:p>
    <w:p w:rsidR="00000000" w:rsidRPr="002463B4" w:rsidP="002463B4">
      <w:pPr>
        <w:pStyle w:val="ListBullet2"/>
      </w:pPr>
      <w:r w:rsidRPr="002463B4">
        <w:t xml:space="preserve">testing and assessing the integrity of information </w:t>
      </w:r>
    </w:p>
    <w:p w:rsidR="00000000" w:rsidRPr="002463B4" w:rsidP="002463B4">
      <w:pPr>
        <w:pStyle w:val="ListBullet2"/>
      </w:pPr>
      <w:r w:rsidRPr="002463B4">
        <w:t>specifying and justifying research objecti</w:t>
      </w:r>
      <w:r w:rsidRPr="002463B4">
        <w:t>ves and strategy</w:t>
      </w:r>
    </w:p>
    <w:p w:rsidR="00000000" w:rsidRPr="002463B4" w:rsidP="002463B4">
      <w:pPr>
        <w:pStyle w:val="ListBullet"/>
      </w:pPr>
      <w:r w:rsidRPr="002463B4">
        <w:t>summarise and prioritise findings based on:</w:t>
      </w:r>
    </w:p>
    <w:p w:rsidR="00000000" w:rsidRPr="002463B4" w:rsidP="002463B4">
      <w:pPr>
        <w:pStyle w:val="ListBullet2"/>
      </w:pPr>
      <w:r w:rsidRPr="002463B4">
        <w:t>assessing the impact of trends on product performance to interpret and assess available products and services and how they can be combined in a comprehensive portfolio</w:t>
      </w:r>
    </w:p>
    <w:p w:rsidR="00000000" w:rsidRPr="002463B4" w:rsidP="002463B4">
      <w:pPr>
        <w:pStyle w:val="ListBullet2"/>
      </w:pPr>
      <w:r w:rsidRPr="002463B4">
        <w:t>assessing risks and benef</w:t>
      </w:r>
      <w:r w:rsidRPr="002463B4">
        <w:t>its associated with using a range of products and services within a portfolio</w:t>
      </w:r>
    </w:p>
    <w:p w:rsidR="00000000" w:rsidRPr="002463B4" w:rsidP="002463B4">
      <w:pPr>
        <w:pStyle w:val="ListBullet"/>
      </w:pPr>
      <w:r w:rsidRPr="002463B4">
        <w:t>evaluate outcomes against client requirements to form recommendations that comply with company policy and procedures, industry codes of practice and relevant legislation.</w:t>
      </w:r>
    </w:p>
    <w:p w:rsidR="00000000" w:rsidRPr="002463B4" w:rsidP="002463B4">
      <w:pPr>
        <w:pStyle w:val="BodyText"/>
      </w:pPr>
    </w:p>
    <w:p w:rsidR="00000000" w:rsidRPr="002463B4" w:rsidP="00667545">
      <w:pPr>
        <w:pStyle w:val="BodyText"/>
      </w:pPr>
      <w:r w:rsidRPr="002463B4">
        <w:t>Note:</w:t>
      </w:r>
      <w:r w:rsidRPr="002463B4">
        <w:t xml:space="preserve"> If a specific volume or frequency is not stated, then evidence must be provided at least once.</w:t>
      </w:r>
    </w:p>
    <w:p w:rsidR="00000000" w:rsidRPr="002463B4" w:rsidP="002463B4">
      <w:pPr>
        <w:pStyle w:val="Heading1"/>
      </w:pPr>
      <w:bookmarkStart w:id="3" w:name="O_676754"/>
      <w:bookmarkEnd w:id="3"/>
      <w:r w:rsidRPr="002463B4">
        <w:t>Knowledge Evidence</w:t>
      </w:r>
    </w:p>
    <w:p w:rsidR="00000000" w:rsidRPr="002463B4" w:rsidP="00667545">
      <w:pPr>
        <w:pStyle w:val="BodyText"/>
      </w:pPr>
      <w:r w:rsidRPr="002463B4">
        <w:t>To complete the unit requirements safely and effectively, the individual must:</w:t>
      </w:r>
    </w:p>
    <w:p w:rsidR="00000000" w:rsidRPr="002463B4" w:rsidP="002463B4">
      <w:pPr>
        <w:pStyle w:val="ListBullet"/>
      </w:pPr>
      <w:r w:rsidRPr="002463B4">
        <w:t>identify and outline the key features of a w</w:t>
      </w:r>
      <w:r w:rsidRPr="002463B4">
        <w:t>ide range of:</w:t>
      </w:r>
    </w:p>
    <w:p w:rsidR="00000000" w:rsidRPr="002463B4" w:rsidP="002463B4">
      <w:pPr>
        <w:pStyle w:val="ListBullet2"/>
      </w:pPr>
      <w:r w:rsidRPr="002463B4">
        <w:t>financial products and services and their uses in portfolios</w:t>
      </w:r>
    </w:p>
    <w:p w:rsidR="00000000" w:rsidRPr="002463B4" w:rsidP="002463B4">
      <w:pPr>
        <w:pStyle w:val="ListBullet2"/>
      </w:pPr>
      <w:r w:rsidRPr="002463B4">
        <w:t>relevant financial product information sources and research techniques</w:t>
      </w:r>
    </w:p>
    <w:p w:rsidR="00000000" w:rsidRPr="002463B4" w:rsidP="002463B4">
      <w:pPr>
        <w:pStyle w:val="ListBullet"/>
      </w:pPr>
      <w:r w:rsidRPr="002463B4">
        <w:t>identify and classify a wide range of available information sources and describe research strategies to obta</w:t>
      </w:r>
      <w:r w:rsidRPr="002463B4">
        <w:t>in information not readily available</w:t>
      </w:r>
    </w:p>
    <w:p w:rsidR="00000000" w:rsidRPr="002463B4" w:rsidP="002463B4">
      <w:pPr>
        <w:pStyle w:val="ListBullet"/>
      </w:pPr>
      <w:r w:rsidRPr="002463B4">
        <w:t>describe the key features of:</w:t>
      </w:r>
    </w:p>
    <w:p w:rsidR="00000000" w:rsidRPr="002463B4" w:rsidP="002463B4">
      <w:pPr>
        <w:pStyle w:val="ListBullet2"/>
      </w:pPr>
      <w:r w:rsidRPr="002463B4">
        <w:t>financial industry related Acts and regulations</w:t>
      </w:r>
    </w:p>
    <w:p w:rsidR="00000000" w:rsidRPr="002463B4" w:rsidP="002463B4">
      <w:pPr>
        <w:pStyle w:val="ListBullet2"/>
      </w:pPr>
      <w:r w:rsidRPr="002463B4">
        <w:t>industry trends and latest research findings</w:t>
      </w:r>
    </w:p>
    <w:p w:rsidR="00000000" w:rsidRPr="002463B4" w:rsidP="002463B4">
      <w:pPr>
        <w:pStyle w:val="ListBullet2"/>
      </w:pPr>
      <w:r w:rsidRPr="002463B4">
        <w:t>relevant legislative and code of practice requirements</w:t>
      </w:r>
    </w:p>
    <w:p w:rsidR="00000000" w:rsidRPr="002463B4" w:rsidP="002463B4">
      <w:pPr>
        <w:pStyle w:val="ListBullet2"/>
      </w:pPr>
      <w:r w:rsidRPr="002463B4">
        <w:t>relevant organisational policy, objectives and guidelines</w:t>
      </w:r>
    </w:p>
    <w:p w:rsidR="00000000" w:rsidRPr="002463B4" w:rsidP="002463B4">
      <w:pPr>
        <w:pStyle w:val="ListBullet"/>
      </w:pPr>
      <w:r w:rsidRPr="002463B4">
        <w:t>identify and discuss the major risks and implications associated with financial products and services</w:t>
      </w:r>
    </w:p>
    <w:p w:rsidR="00000000" w:rsidRPr="002463B4" w:rsidP="002463B4">
      <w:pPr>
        <w:pStyle w:val="ListBullet"/>
      </w:pPr>
      <w:r w:rsidRPr="002463B4">
        <w:t>explain theories of investment, portfolio management and management of investment and risk</w:t>
      </w:r>
    </w:p>
    <w:p w:rsidR="00000000" w:rsidRPr="002463B4" w:rsidP="002463B4">
      <w:pPr>
        <w:pStyle w:val="ListBullet"/>
      </w:pPr>
      <w:r w:rsidRPr="002463B4">
        <w:t>desc</w:t>
      </w:r>
      <w:r w:rsidRPr="002463B4">
        <w:t>ribe issues relating to taxation and social security systems and regulations, and their effect on the specified financial products.</w:t>
      </w:r>
    </w:p>
    <w:p w:rsidR="00000000" w:rsidRPr="002463B4" w:rsidP="002463B4">
      <w:pPr>
        <w:pStyle w:val="AllowPageBreak"/>
      </w:pPr>
    </w:p>
    <w:p w:rsidR="00000000" w:rsidRPr="002463B4" w:rsidP="002463B4">
      <w:pPr>
        <w:pStyle w:val="Heading1"/>
      </w:pPr>
      <w:bookmarkStart w:id="4" w:name="O_676755"/>
      <w:bookmarkEnd w:id="4"/>
      <w:r w:rsidRPr="002463B4">
        <w:t>Assessment Conditions</w:t>
      </w:r>
    </w:p>
    <w:p w:rsidR="00000000" w:rsidRPr="002463B4" w:rsidP="00667545">
      <w:pPr>
        <w:pStyle w:val="BodyText"/>
      </w:pPr>
      <w:r w:rsidRPr="002463B4">
        <w:t>Assessment must be conducted in a safe environment where evidence gathered demonstrat</w:t>
      </w:r>
      <w:r w:rsidRPr="002463B4">
        <w:t>es consistent performance of typical activities experienced in the financial planning field of work and include access to:</w:t>
      </w:r>
    </w:p>
    <w:p w:rsidR="00000000" w:rsidRPr="002463B4" w:rsidP="002463B4">
      <w:pPr>
        <w:pStyle w:val="ListBullet"/>
      </w:pPr>
      <w:r w:rsidRPr="002463B4">
        <w:t>office equipment, technology, software and consumables.</w:t>
      </w:r>
    </w:p>
    <w:p w:rsidR="00000000" w:rsidRPr="002463B4" w:rsidP="002463B4">
      <w:pPr>
        <w:pStyle w:val="BodyText"/>
      </w:pPr>
    </w:p>
    <w:p w:rsidR="00000000" w:rsidRPr="002463B4" w:rsidP="00667545">
      <w:pPr>
        <w:pStyle w:val="BodyText"/>
      </w:pPr>
      <w:r w:rsidRPr="002463B4">
        <w:t>Assessors must satisfy NVR/AQTF assessor requirements</w:t>
      </w:r>
    </w:p>
    <w:p w:rsidR="00000000" w:rsidRPr="002463B4" w:rsidP="002463B4">
      <w:pPr>
        <w:pStyle w:val="Heading1"/>
      </w:pPr>
      <w:bookmarkStart w:id="5" w:name="O_676758"/>
      <w:bookmarkEnd w:id="5"/>
      <w:r w:rsidRPr="002463B4">
        <w:t>Links</w:t>
      </w:r>
    </w:p>
    <w:p w:rsidR="00000000" w:rsidRPr="002463B4" w:rsidP="00667545">
      <w:pPr>
        <w:pStyle w:val="BodyText"/>
      </w:pPr>
      <w:r w:rsidRPr="002463B4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"https://vetnet.gov.au/Pages/TrainingDocs.aspx?q=c7200cc8-0566-4f04-b76f-e89fd6f102fe" </w:instrText>
      </w:r>
      <w:r>
        <w:fldChar w:fldCharType="separate"/>
      </w:r>
      <w:r w:rsidRPr="00BA72FD">
        <w:rPr>
          <w:rStyle w:val="Hyperlink"/>
        </w:rPr>
        <w:t>https://vetnet.gov.au/Pages/TrainingDocs.aspx?q=c7200cc8-0566-4f04-b76f-e89fd6f102fe</w:t>
      </w:r>
      <w:r>
        <w:fldChar w:fldCharType="end"/>
      </w:r>
    </w:p>
    <w:p w:rsidR="00000000" w:rsidRPr="002463B4" w:rsidP="002463B4"/>
    <w:sectPr w:rsidSect="002463B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3B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3B4" w:rsidRPr="00667545" w:rsidP="0066754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3B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545" w:rsidP="002463B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667545" w:rsidP="002463B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2020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667545" w:rsidP="002463B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3B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54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463B4" w:rsidRPr="00667545" w:rsidP="0066754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463B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7545" w:rsidRPr="002D2AF8" w:rsidP="002463B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FNSFPL508 Conduct complex financial planning research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2020</w:t>
    </w:r>
    <w:r>
      <w:fldChar w:fldCharType="end"/>
    </w:r>
  </w:p>
  <w:p w:rsidR="00667545" w:rsidP="002463B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3C43BD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1E0B53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61F4315E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463B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463B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463B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463B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463B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463B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463B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463B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463B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463B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463B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463B4"/>
  </w:style>
  <w:style w:type="character" w:customStyle="1" w:styleId="Heading1Char">
    <w:name w:val="Heading 1 Char"/>
    <w:basedOn w:val="DefaultParagraphFont"/>
    <w:link w:val="Heading1"/>
    <w:rsid w:val="002463B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463B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463B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463B4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463B4"/>
    <w:rPr>
      <w:b/>
      <w:spacing w:val="0"/>
    </w:rPr>
  </w:style>
  <w:style w:type="paragraph" w:styleId="ListBullet2">
    <w:name w:val="List Bullet 2"/>
    <w:basedOn w:val="List2"/>
    <w:rsid w:val="002463B4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2463B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463B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463B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463B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463B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463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463B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463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463B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463B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463B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463B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463B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463B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463B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463B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463B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463B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463B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463B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463B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463B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463B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463B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463B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463B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463B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463B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463B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463B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463B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463B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463B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463B4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2463B4"/>
    <w:rPr>
      <w:i/>
    </w:rPr>
  </w:style>
  <w:style w:type="paragraph" w:styleId="Caption">
    <w:name w:val="caption"/>
    <w:basedOn w:val="BodyText"/>
    <w:next w:val="Normal"/>
    <w:qFormat/>
    <w:rsid w:val="002463B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463B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463B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463B4"/>
  </w:style>
  <w:style w:type="paragraph" w:styleId="TableofFigures">
    <w:name w:val="table of figures"/>
    <w:basedOn w:val="Normal"/>
    <w:next w:val="Normal"/>
    <w:semiHidden/>
    <w:rsid w:val="002463B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463B4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463B4"/>
    <w:rPr>
      <w:rFonts w:ascii="Wingdings" w:hAnsi="Wingdings"/>
    </w:rPr>
  </w:style>
  <w:style w:type="paragraph" w:customStyle="1" w:styleId="TableHeading">
    <w:name w:val="Table Heading"/>
    <w:basedOn w:val="HeadingBase"/>
    <w:rsid w:val="002463B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463B4"/>
    <w:rPr>
      <w:color w:val="0033CC"/>
      <w:u w:val="none"/>
    </w:rPr>
  </w:style>
  <w:style w:type="paragraph" w:customStyle="1" w:styleId="BodyTextRight">
    <w:name w:val="Body Text Right"/>
    <w:basedOn w:val="BodyText"/>
    <w:rsid w:val="002463B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463B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463B4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463B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463B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463B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463B4"/>
    <w:rPr>
      <w:sz w:val="32"/>
    </w:rPr>
  </w:style>
  <w:style w:type="paragraph" w:customStyle="1" w:styleId="HeadingProcedure">
    <w:name w:val="Heading Procedure"/>
    <w:basedOn w:val="HeadingBase"/>
    <w:next w:val="Normal"/>
    <w:rsid w:val="002463B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463B4"/>
    <w:pPr>
      <w:spacing w:before="60" w:after="60"/>
    </w:pPr>
  </w:style>
  <w:style w:type="paragraph" w:styleId="ListContinue">
    <w:name w:val="List Continue"/>
    <w:basedOn w:val="List"/>
    <w:rsid w:val="002463B4"/>
    <w:pPr>
      <w:ind w:firstLine="0"/>
    </w:pPr>
  </w:style>
  <w:style w:type="paragraph" w:customStyle="1" w:styleId="ListNote">
    <w:name w:val="List Note"/>
    <w:basedOn w:val="List"/>
    <w:rsid w:val="002463B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463B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463B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463B4"/>
    <w:rPr>
      <w:rFonts w:ascii="Courier New" w:hAnsi="Courier New"/>
    </w:rPr>
  </w:style>
  <w:style w:type="paragraph" w:customStyle="1" w:styleId="NoteBullet">
    <w:name w:val="Note Bullet"/>
    <w:basedOn w:val="Note"/>
    <w:rsid w:val="002463B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463B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463B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463B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463B4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463B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463B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463B4"/>
    <w:rPr>
      <w:b/>
      <w:smallCaps/>
    </w:rPr>
  </w:style>
  <w:style w:type="paragraph" w:customStyle="1" w:styleId="TableListNumber">
    <w:name w:val="Table List Number"/>
    <w:basedOn w:val="ListNumber"/>
    <w:rsid w:val="002463B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463B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463B4"/>
    <w:pPr>
      <w:numPr>
        <w:numId w:val="9"/>
      </w:numPr>
    </w:pPr>
  </w:style>
  <w:style w:type="paragraph" w:customStyle="1" w:styleId="ListAlpha2">
    <w:name w:val="List Alpha 2"/>
    <w:basedOn w:val="List2"/>
    <w:rsid w:val="002463B4"/>
    <w:pPr>
      <w:numPr>
        <w:numId w:val="8"/>
      </w:numPr>
    </w:pPr>
  </w:style>
  <w:style w:type="paragraph" w:styleId="List2">
    <w:name w:val="List 2"/>
    <w:basedOn w:val="BodyText"/>
    <w:rsid w:val="002463B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463B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463B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463B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463B4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463B4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463B4"/>
    <w:pPr>
      <w:numPr>
        <w:numId w:val="4"/>
      </w:numPr>
    </w:pPr>
  </w:style>
  <w:style w:type="paragraph" w:styleId="ListContinue2">
    <w:name w:val="List Continue 2"/>
    <w:basedOn w:val="List2"/>
    <w:rsid w:val="002463B4"/>
    <w:pPr>
      <w:ind w:firstLine="0"/>
    </w:pPr>
  </w:style>
  <w:style w:type="paragraph" w:styleId="ListContinue3">
    <w:name w:val="List Continue 3"/>
    <w:basedOn w:val="List3"/>
    <w:rsid w:val="002463B4"/>
    <w:pPr>
      <w:ind w:left="1021" w:firstLine="0"/>
    </w:pPr>
  </w:style>
  <w:style w:type="paragraph" w:styleId="ListContinue4">
    <w:name w:val="List Continue 4"/>
    <w:basedOn w:val="List4"/>
    <w:rsid w:val="002463B4"/>
    <w:pPr>
      <w:ind w:firstLine="0"/>
    </w:pPr>
  </w:style>
  <w:style w:type="paragraph" w:styleId="ListContinue5">
    <w:name w:val="List Continue 5"/>
    <w:basedOn w:val="List5"/>
    <w:rsid w:val="002463B4"/>
    <w:pPr>
      <w:ind w:firstLine="0"/>
    </w:pPr>
  </w:style>
  <w:style w:type="paragraph" w:styleId="ListNumber3">
    <w:name w:val="List Number 3"/>
    <w:basedOn w:val="List3"/>
    <w:rsid w:val="002463B4"/>
    <w:pPr>
      <w:numPr>
        <w:numId w:val="5"/>
      </w:numPr>
    </w:pPr>
  </w:style>
  <w:style w:type="paragraph" w:styleId="ListNumber4">
    <w:name w:val="List Number 4"/>
    <w:basedOn w:val="List4"/>
    <w:rsid w:val="002463B4"/>
    <w:pPr>
      <w:numPr>
        <w:numId w:val="6"/>
      </w:numPr>
    </w:pPr>
  </w:style>
  <w:style w:type="paragraph" w:styleId="ListNumber5">
    <w:name w:val="List Number 5"/>
    <w:basedOn w:val="List5"/>
    <w:rsid w:val="002463B4"/>
    <w:pPr>
      <w:numPr>
        <w:numId w:val="7"/>
      </w:numPr>
    </w:pPr>
  </w:style>
  <w:style w:type="paragraph" w:styleId="BlockText">
    <w:name w:val="Block Text"/>
    <w:basedOn w:val="Normal"/>
    <w:rsid w:val="002463B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463B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463B4"/>
    <w:rPr>
      <w:sz w:val="16"/>
      <w:vertAlign w:val="superscript"/>
    </w:rPr>
  </w:style>
  <w:style w:type="character" w:customStyle="1" w:styleId="Symbols">
    <w:name w:val="Symbols"/>
    <w:basedOn w:val="DefaultParagraphFont"/>
    <w:rsid w:val="002463B4"/>
    <w:rPr>
      <w:rFonts w:ascii="Symbol" w:hAnsi="Symbol"/>
    </w:rPr>
  </w:style>
  <w:style w:type="character" w:customStyle="1" w:styleId="MenuOptions">
    <w:name w:val="Menu Options"/>
    <w:basedOn w:val="DefaultParagraphFont"/>
    <w:rsid w:val="002463B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463B4"/>
    <w:rPr>
      <w:b/>
    </w:rPr>
  </w:style>
  <w:style w:type="character" w:customStyle="1" w:styleId="Underlined">
    <w:name w:val="Underlined"/>
    <w:basedOn w:val="DefaultParagraphFont"/>
    <w:rsid w:val="002463B4"/>
    <w:rPr>
      <w:u w:val="single"/>
    </w:rPr>
  </w:style>
  <w:style w:type="paragraph" w:customStyle="1" w:styleId="TableBodyTextRight">
    <w:name w:val="Table Body Text Right"/>
    <w:basedOn w:val="TableBodyText"/>
    <w:rsid w:val="002463B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463B4"/>
    <w:rPr>
      <w:sz w:val="18"/>
    </w:rPr>
  </w:style>
  <w:style w:type="paragraph" w:customStyle="1" w:styleId="BodySmallRight">
    <w:name w:val="Body Small Right"/>
    <w:basedOn w:val="BodyTextRight"/>
    <w:rsid w:val="002463B4"/>
    <w:rPr>
      <w:sz w:val="18"/>
      <w:szCs w:val="18"/>
    </w:rPr>
  </w:style>
  <w:style w:type="paragraph" w:customStyle="1" w:styleId="MarginEdition">
    <w:name w:val="Margin Edition"/>
    <w:basedOn w:val="MarginNote"/>
    <w:rsid w:val="002463B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463B4"/>
    <w:rPr>
      <w:sz w:val="2"/>
      <w:szCs w:val="2"/>
    </w:rPr>
  </w:style>
  <w:style w:type="character" w:customStyle="1" w:styleId="Small">
    <w:name w:val="Small"/>
    <w:basedOn w:val="DefaultParagraphFont"/>
    <w:rsid w:val="002463B4"/>
    <w:rPr>
      <w:sz w:val="16"/>
    </w:rPr>
  </w:style>
  <w:style w:type="paragraph" w:customStyle="1" w:styleId="WideTable">
    <w:name w:val="Wide Table"/>
    <w:basedOn w:val="Normal"/>
    <w:rsid w:val="002463B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463B4"/>
  </w:style>
  <w:style w:type="paragraph" w:styleId="Quote">
    <w:name w:val="Quote"/>
    <w:basedOn w:val="Heading1"/>
    <w:link w:val="QuoteChar"/>
    <w:qFormat/>
    <w:rsid w:val="002463B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463B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463B4"/>
    <w:pPr>
      <w:pageBreakBefore/>
    </w:pPr>
  </w:style>
  <w:style w:type="paragraph" w:customStyle="1" w:styleId="Border">
    <w:name w:val="Border"/>
    <w:basedOn w:val="Normal"/>
    <w:qFormat/>
    <w:rsid w:val="002463B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463B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63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63B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463B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463B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463B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463B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463B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463B4"/>
    <w:rPr>
      <w:u w:val="single"/>
    </w:rPr>
  </w:style>
  <w:style w:type="character" w:customStyle="1" w:styleId="BoldandItalics">
    <w:name w:val="Bold and Italics"/>
    <w:qFormat/>
    <w:rsid w:val="002463B4"/>
    <w:rPr>
      <w:b/>
      <w:i/>
      <w:u w:val="none"/>
    </w:rPr>
  </w:style>
  <w:style w:type="paragraph" w:styleId="BalloonText">
    <w:name w:val="Balloon Text"/>
    <w:basedOn w:val="Normal"/>
    <w:link w:val="BalloonTextChar"/>
    <w:rsid w:val="002463B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463B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463B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463B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463B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463B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463B4"/>
    <w:pPr>
      <w:spacing w:before="0" w:after="0"/>
    </w:pPr>
  </w:style>
  <w:style w:type="paragraph" w:customStyle="1" w:styleId="BodyTextBold">
    <w:name w:val="Body Text Bold"/>
    <w:basedOn w:val="BodyText"/>
    <w:qFormat/>
    <w:rsid w:val="002463B4"/>
    <w:rPr>
      <w:b/>
    </w:rPr>
  </w:style>
  <w:style w:type="character" w:styleId="Hyperlink">
    <w:name w:val="Hyperlink"/>
    <w:basedOn w:val="DefaultParagraphFont"/>
    <w:uiPriority w:val="99"/>
    <w:unhideWhenUsed/>
    <w:rsid w:val="0066754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375</Words>
  <Characters>2456</Characters>
  <Application>Microsoft Office Word</Application>
  <DocSecurity>0</DocSecurity>
  <Lines>66</Lines>
  <Paragraphs>45</Paragraphs>
  <ScaleCrop>false</ScaleCrop>
  <Company>Author-it Software Corporation Ltd.</Company>
  <LinksUpToDate>false</LinksUpToDate>
  <CharactersWithSpaces>2786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FNSFPL508 Conduct complex financial planning research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2020-06-30T15:33:00Z</dcterms:created>
  <dcterms:modified xsi:type="dcterms:W3CDTF">2020-06-30T15:33:00Z</dcterms:modified>
</cp:coreProperties>
</file>