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114" w:rsidP="00EE71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FNSFPL501 Comply with financial planning practice ethical and operational guidelines and regulations</w:t>
      </w:r>
      <w:r>
        <w:fldChar w:fldCharType="end"/>
      </w:r>
    </w:p>
    <w:p w:rsidR="00EE7114" w:rsidP="00EE7114">
      <w:pPr>
        <w:pStyle w:val="Version"/>
        <w:sectPr w:rsidSect="00496A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A68" w:rsidP="00496A68">
      <w:pPr>
        <w:pStyle w:val="SuperHeading"/>
      </w:pPr>
      <w:r w:rsidRPr="00496A68">
        <w:t>FNSFPL501 Comply with financial planning practice ethical and operational guidelines and regulations</w:t>
      </w:r>
    </w:p>
    <w:p w:rsidR="00000000" w:rsidRPr="00496A68" w:rsidP="00496A68">
      <w:pPr>
        <w:pStyle w:val="Heading1"/>
      </w:pPr>
      <w:bookmarkStart w:id="1" w:name="O_676608"/>
      <w:bookmarkEnd w:id="1"/>
      <w:r w:rsidRPr="00496A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BodyText"/>
            </w:pPr>
            <w:r w:rsidRPr="00496A6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rPr>
                <w:rStyle w:val="SpecialBold"/>
              </w:rPr>
              <w:t>Comments</w:t>
            </w:r>
          </w:p>
        </w:tc>
      </w:tr>
      <w:tr w:rsidTr="0049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BodyText"/>
            </w:pPr>
            <w:r w:rsidRPr="00496A68">
              <w:t>This version first released with FNS Financial Services Training Package Version 1.0.</w:t>
            </w:r>
          </w:p>
        </w:tc>
      </w:tr>
    </w:tbl>
    <w:p w:rsidR="00000000" w:rsidRPr="00496A68" w:rsidP="00496A68">
      <w:pPr>
        <w:pStyle w:val="BodyText"/>
      </w:pPr>
    </w:p>
    <w:p w:rsidR="00000000" w:rsidRPr="00496A68" w:rsidP="00496A68">
      <w:pPr>
        <w:pStyle w:val="AllowPageBreak"/>
      </w:pPr>
    </w:p>
    <w:p w:rsidR="00000000" w:rsidRPr="00496A68" w:rsidP="00496A68">
      <w:pPr>
        <w:pStyle w:val="Heading1"/>
      </w:pPr>
      <w:bookmarkStart w:id="2" w:name="O_676609"/>
      <w:bookmarkEnd w:id="2"/>
      <w:r w:rsidRPr="00496A68">
        <w:t>Application</w:t>
      </w:r>
    </w:p>
    <w:p w:rsidR="00000000" w:rsidRPr="00496A68" w:rsidP="00EE7114">
      <w:pPr>
        <w:pStyle w:val="BodyText"/>
      </w:pPr>
      <w:r w:rsidRPr="00496A68">
        <w:t>This unit describes the skills and knowledge required to comply with ethical and operational guidelines in one’s own work.</w:t>
      </w:r>
    </w:p>
    <w:p w:rsidR="00000000" w:rsidRPr="00496A68" w:rsidP="00EE7114">
      <w:pPr>
        <w:pStyle w:val="BodyText"/>
      </w:pPr>
      <w:r w:rsidRPr="00496A68">
        <w:t>It applies to individuals who use specialised knowledge to carefully review and check detailed informati</w:t>
      </w:r>
      <w:r w:rsidRPr="00496A68">
        <w:t>on in their own work to ensure quality standards are maintained.</w:t>
      </w:r>
    </w:p>
    <w:p w:rsidR="00EE7114" w:rsidP="00EE7114">
      <w:pPr>
        <w:pStyle w:val="BodyText"/>
      </w:pPr>
      <w:r w:rsidRPr="00496A68">
        <w:t xml:space="preserve">Work functions in the occupational areas where this unit may be used are subject to regulatory requirements. Refer to the FNS Implementation Guide Companion Volume or the relevant regulator </w:t>
      </w:r>
      <w:r w:rsidRPr="00496A68">
        <w:t>for specific guidance on requirements.</w:t>
      </w:r>
    </w:p>
    <w:p w:rsidR="00000000" w:rsidRPr="00496A68" w:rsidP="00496A68">
      <w:pPr>
        <w:pStyle w:val="Heading1"/>
      </w:pPr>
      <w:bookmarkStart w:id="3" w:name="O_676612"/>
      <w:bookmarkEnd w:id="3"/>
      <w:r w:rsidRPr="00496A68">
        <w:t>Unit Sector</w:t>
      </w:r>
    </w:p>
    <w:p w:rsidR="00000000" w:rsidRPr="00496A68" w:rsidP="00EE7114">
      <w:pPr>
        <w:pStyle w:val="BodyText"/>
      </w:pPr>
      <w:r w:rsidRPr="00496A68">
        <w:t>Financial planning</w:t>
      </w:r>
    </w:p>
    <w:p w:rsidR="00000000" w:rsidRPr="00496A68" w:rsidP="00496A68">
      <w:pPr>
        <w:pStyle w:val="Heading1"/>
      </w:pPr>
      <w:bookmarkStart w:id="4" w:name="O_676613"/>
      <w:bookmarkEnd w:id="4"/>
      <w:r w:rsidRPr="00496A6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96A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BodyText"/>
            </w:pPr>
            <w:r w:rsidRPr="00496A6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rPr>
                <w:rStyle w:val="SpecialBold"/>
              </w:rPr>
              <w:t>PERFORMANCE CRITERIA</w:t>
            </w:r>
          </w:p>
        </w:tc>
      </w:tr>
      <w:tr w:rsidTr="00496A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BodyText"/>
            </w:pPr>
            <w:r w:rsidRPr="00496A6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6A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1. Identify and comply with legislative and regulatory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BodyText"/>
            </w:pPr>
            <w:r w:rsidRPr="00496A68">
              <w:t>1.1 Identify sources of information on legislative, regulatory and industry codes of practi</w:t>
            </w:r>
            <w:r w:rsidRPr="00496A68">
              <w:t xml:space="preserve">ce requirements </w:t>
            </w:r>
          </w:p>
          <w:p w:rsidR="00000000" w:rsidRPr="00496A68" w:rsidP="00496A68">
            <w:pPr>
              <w:pStyle w:val="BodyText"/>
            </w:pPr>
            <w:r w:rsidRPr="00496A68">
              <w:t xml:space="preserve">1.2 Adhere to compliance requirements in financial planning practice </w:t>
            </w:r>
          </w:p>
          <w:p w:rsidR="00000000" w:rsidRPr="00496A68" w:rsidP="00496A68">
            <w:pPr>
              <w:pStyle w:val="BodyText"/>
            </w:pPr>
            <w:r w:rsidRPr="00496A68">
              <w:t>1.3 Regularly access sources of relevant information, including updated memorandums, web pages and journals</w:t>
            </w:r>
          </w:p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 xml:space="preserve">1.4 Identify experts within practice and external regulatory </w:t>
            </w:r>
            <w:r w:rsidRPr="00496A68">
              <w:t xml:space="preserve">advisory services, and access for advice and guidance when required </w:t>
            </w:r>
          </w:p>
        </w:tc>
      </w:tr>
      <w:tr w:rsidTr="00496A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2. Apply standards of ethical behaviour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BodyText"/>
            </w:pPr>
            <w:r w:rsidRPr="00496A68">
              <w:t>2.1 Identify principles and standards of ethical behaviours from training programs, peers, industry codes of practice and organisational guidelines</w:t>
            </w:r>
          </w:p>
          <w:p w:rsidR="00000000" w:rsidRPr="00496A68" w:rsidP="00496A68">
            <w:pPr>
              <w:pStyle w:val="BodyText"/>
            </w:pPr>
            <w:r w:rsidRPr="00496A68">
              <w:t>2.2 Continually monitor work to ensure it meets ethical standards</w:t>
            </w:r>
          </w:p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2.3 Check tasks to be completed that may r</w:t>
            </w:r>
            <w:r w:rsidRPr="00496A68">
              <w:t>aise doubt regarding their propriety, and clear with an expert source</w:t>
            </w:r>
          </w:p>
        </w:tc>
      </w:tr>
      <w:tr w:rsidTr="00496A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3. Identify and comply with organisational operation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BodyText"/>
            </w:pPr>
            <w:r w:rsidRPr="00496A68">
              <w:t xml:space="preserve">3.1 Identify and regularly check updates to operational guidelines and apply to own work </w:t>
            </w:r>
          </w:p>
          <w:p w:rsidR="00000000" w:rsidRPr="00496A68" w:rsidP="00496A68">
            <w:pPr>
              <w:pStyle w:val="BodyText"/>
            </w:pPr>
            <w:r w:rsidRPr="00496A68">
              <w:t>3.2 Identify experts within org</w:t>
            </w:r>
            <w:r w:rsidRPr="00496A68">
              <w:t>anisation responsible for interpretation of guidelines, and seek their assistance and contact when needed</w:t>
            </w:r>
          </w:p>
          <w:p w:rsidR="00000000" w:rsidRPr="00496A68" w:rsidP="00496A68">
            <w:pPr>
              <w:pStyle w:val="BodyText"/>
            </w:pPr>
            <w:r w:rsidRPr="00496A68">
              <w:t>3.3 Establish personal monitoring system, including checklists and peer review mechanisms, to ensure compliance</w:t>
            </w:r>
          </w:p>
          <w:p w:rsidR="00000000" w:rsidRPr="00496A68" w:rsidP="00496A68">
            <w:pPr>
              <w:pStyle w:val="BodyText"/>
            </w:pPr>
            <w:r w:rsidRPr="00496A68">
              <w:t xml:space="preserve">3.4 Identify and act on opportunities </w:t>
            </w:r>
            <w:r w:rsidRPr="00496A68">
              <w:t xml:space="preserve">for professional development </w:t>
            </w:r>
          </w:p>
        </w:tc>
      </w:tr>
    </w:tbl>
    <w:p w:rsidR="00000000" w:rsidRPr="00496A68" w:rsidP="00496A68">
      <w:pPr>
        <w:pStyle w:val="BodyText"/>
      </w:pPr>
    </w:p>
    <w:p w:rsidR="00000000" w:rsidRPr="00496A68" w:rsidP="00496A68">
      <w:pPr>
        <w:pStyle w:val="AllowPageBreak"/>
      </w:pPr>
    </w:p>
    <w:p w:rsidR="00000000" w:rsidRPr="00496A68" w:rsidP="00496A68">
      <w:pPr>
        <w:pStyle w:val="Heading1"/>
      </w:pPr>
      <w:bookmarkStart w:id="5" w:name="O_676614"/>
      <w:bookmarkEnd w:id="5"/>
      <w:r w:rsidRPr="00496A68">
        <w:t>Foundation Skills</w:t>
      </w:r>
    </w:p>
    <w:p w:rsidR="00000000" w:rsidRPr="00EE7114" w:rsidP="00EE7114">
      <w:pPr>
        <w:pStyle w:val="BodyText"/>
        <w:rPr>
          <w:i/>
        </w:rPr>
      </w:pPr>
      <w:r w:rsidRPr="00EE711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96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BodyText"/>
            </w:pPr>
            <w:r w:rsidRPr="00496A6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BodyText"/>
            </w:pPr>
            <w:r w:rsidRPr="00496A6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rPr>
                <w:rStyle w:val="SpecialBold"/>
              </w:rPr>
              <w:t>De</w:t>
            </w:r>
            <w:r w:rsidRPr="00496A68">
              <w:rPr>
                <w:rStyle w:val="SpecialBold"/>
              </w:rPr>
              <w:t>scription</w:t>
            </w:r>
          </w:p>
        </w:tc>
      </w:tr>
      <w:tr w:rsidTr="00496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1.4, 2.1,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ListBullet"/>
            </w:pPr>
            <w:r w:rsidRPr="00496A68">
              <w:t>Actively seeks out information and advice from a range of sources to improve own work performance</w:t>
            </w:r>
          </w:p>
          <w:p w:rsidR="00000000" w:rsidP="00496A68">
            <w:pPr>
              <w:pStyle w:val="ListBullet"/>
              <w:rPr>
                <w:lang w:val="en-NZ"/>
              </w:rPr>
            </w:pPr>
            <w:r w:rsidRPr="00496A68">
              <w:t>Identifies and participates in professional development activities to maintain currency of industry knowledge and improve work practices</w:t>
            </w:r>
          </w:p>
        </w:tc>
      </w:tr>
      <w:tr w:rsidTr="00496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1.1, 1.3, 2.1, 3.1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ListBullet"/>
              <w:rPr>
                <w:lang w:val="en-NZ"/>
              </w:rPr>
            </w:pPr>
            <w:r w:rsidRPr="00496A68">
              <w:t>Researches and analyses textual and numerical information to determine and confirm work re</w:t>
            </w:r>
            <w:r w:rsidRPr="00496A68">
              <w:t xml:space="preserve">quirements </w:t>
            </w:r>
          </w:p>
        </w:tc>
      </w:tr>
      <w:tr w:rsidTr="00496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1.4, 2.3, 3.2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ListBullet"/>
              <w:rPr>
                <w:lang w:val="en-NZ"/>
              </w:rPr>
            </w:pPr>
            <w:r w:rsidRPr="00496A68">
              <w:t>Writes, edits and proofreads documents to ensure clarity of meaning, accuracy and consistency of information</w:t>
            </w:r>
          </w:p>
        </w:tc>
      </w:tr>
      <w:tr w:rsidTr="00496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 xml:space="preserve">Oral </w:t>
            </w:r>
            <w:r w:rsidRPr="00496A68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1.4, 2.1, 2.3, 3.2, 3.3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ListBullet"/>
            </w:pPr>
            <w:r w:rsidRPr="00496A68">
              <w:t xml:space="preserve">Participates in verbal exchanges using active listening and questioning techniques when seeking advice and </w:t>
            </w:r>
            <w:r w:rsidRPr="00496A68">
              <w:t>conveying information</w:t>
            </w:r>
          </w:p>
          <w:p w:rsidR="00000000" w:rsidP="00496A68">
            <w:pPr>
              <w:pStyle w:val="ListBullet"/>
              <w:rPr>
                <w:lang w:val="en-NZ"/>
              </w:rPr>
            </w:pPr>
            <w:r w:rsidRPr="00496A68">
              <w:t>Uses language and concepts appropriate to the audience and purpose</w:t>
            </w:r>
          </w:p>
        </w:tc>
      </w:tr>
      <w:tr w:rsidTr="00496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1.4, 2.2, 3.3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ListBullet"/>
              <w:rPr>
                <w:lang w:val="en-NZ"/>
              </w:rPr>
            </w:pPr>
            <w:r w:rsidRPr="00496A68">
              <w:t>Uses mathematical equations to perf</w:t>
            </w:r>
            <w:r w:rsidRPr="00496A68">
              <w:t xml:space="preserve">orm calculations and to check the accuracy of financial information </w:t>
            </w:r>
          </w:p>
        </w:tc>
      </w:tr>
      <w:tr w:rsidTr="00496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1.1-1.4, 2.1, 2.2,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ListBullet"/>
            </w:pPr>
            <w:r w:rsidRPr="00496A68">
              <w:t>Takes full responsibility for ensuring that behaviour, documentation and processes comply with legislative and ethical requirements</w:t>
            </w:r>
            <w:r w:rsidRPr="00496A68">
              <w:t xml:space="preserve"> and organisational policy and procedures</w:t>
            </w:r>
          </w:p>
          <w:p w:rsidR="00000000" w:rsidP="00496A68">
            <w:pPr>
              <w:pStyle w:val="ListBullet"/>
              <w:rPr>
                <w:lang w:val="en-NZ"/>
              </w:rPr>
            </w:pPr>
            <w:r w:rsidRPr="00496A68">
              <w:t>Ensures knowledge of legislation and regulations relevant to role is accurate, comprehensive and current</w:t>
            </w:r>
          </w:p>
        </w:tc>
      </w:tr>
      <w:tr w:rsidTr="00496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1.4, 2.3, 3.2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ListBullet"/>
              <w:rPr>
                <w:lang w:val="en-NZ"/>
              </w:rPr>
            </w:pPr>
            <w:r w:rsidRPr="00496A68">
              <w:t>Selects and uses appropriate conventions and protocols when communicatin</w:t>
            </w:r>
            <w:r w:rsidRPr="00496A68">
              <w:t>g with internal and external stakeholders to seek or share information</w:t>
            </w:r>
          </w:p>
        </w:tc>
      </w:tr>
      <w:tr w:rsidTr="00496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1.1-1.4, 2.1-2.3,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ListBullet"/>
            </w:pPr>
            <w:r w:rsidRPr="00496A68">
              <w:t xml:space="preserve">Plans, organises, implements and monitors work processes and tasks to meet legislative </w:t>
            </w:r>
            <w:r w:rsidRPr="00496A68">
              <w:t>and organisational requirements and ethical standards, changing processes where necessary</w:t>
            </w:r>
          </w:p>
          <w:p w:rsidR="00000000" w:rsidRPr="00496A68" w:rsidP="00496A68">
            <w:pPr>
              <w:pStyle w:val="ListBullet"/>
            </w:pPr>
            <w:r w:rsidRPr="00496A68">
              <w:t>Uses problem-solving techniques to identify and analyse possible compliance issues to decide on suitable actions, seeking advice from others as required</w:t>
            </w:r>
          </w:p>
          <w:p w:rsidR="00000000" w:rsidRPr="00496A68" w:rsidP="00496A68">
            <w:pPr>
              <w:pStyle w:val="ListBullet"/>
            </w:pPr>
            <w:r w:rsidRPr="00496A68">
              <w:t>Uses the main</w:t>
            </w:r>
            <w:r w:rsidRPr="00496A68">
              <w:t xml:space="preserve"> features and functions of digital tools to complete work tasks and access information</w:t>
            </w:r>
          </w:p>
        </w:tc>
      </w:tr>
    </w:tbl>
    <w:p w:rsidR="00000000" w:rsidRPr="00496A68" w:rsidP="00496A68">
      <w:pPr>
        <w:pStyle w:val="BodyText"/>
      </w:pPr>
    </w:p>
    <w:p w:rsidR="00000000" w:rsidRPr="00496A68" w:rsidP="00496A68">
      <w:pPr>
        <w:pStyle w:val="AllowPageBreak"/>
      </w:pPr>
    </w:p>
    <w:p w:rsidR="00000000" w:rsidRPr="00496A68" w:rsidP="00496A68">
      <w:pPr>
        <w:pStyle w:val="Heading1"/>
      </w:pPr>
      <w:bookmarkStart w:id="6" w:name="O_676616"/>
      <w:bookmarkEnd w:id="6"/>
      <w:r w:rsidRPr="00496A6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9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BodyText"/>
            </w:pPr>
            <w:r w:rsidRPr="00496A68">
              <w:rPr>
                <w:rStyle w:val="SpecialBold"/>
              </w:rPr>
              <w:t xml:space="preserve">Code and title </w:t>
            </w:r>
          </w:p>
          <w:p w:rsidR="00000000" w:rsidRPr="00496A68" w:rsidP="00496A68">
            <w:pPr>
              <w:pStyle w:val="BodyText"/>
            </w:pPr>
            <w:r w:rsidRPr="00496A6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BodyText"/>
            </w:pPr>
            <w:r w:rsidRPr="00496A68">
              <w:rPr>
                <w:rStyle w:val="SpecialBold"/>
              </w:rPr>
              <w:t>Code and title</w:t>
            </w:r>
          </w:p>
          <w:p w:rsidR="00000000" w:rsidRPr="00496A68" w:rsidP="00496A68">
            <w:pPr>
              <w:pStyle w:val="BodyText"/>
            </w:pPr>
            <w:r w:rsidRPr="00496A6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BodyText"/>
            </w:pPr>
            <w:r w:rsidRPr="00496A6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rPr>
                <w:rStyle w:val="SpecialBold"/>
              </w:rPr>
              <w:t>Equivalence status</w:t>
            </w:r>
          </w:p>
        </w:tc>
      </w:tr>
      <w:tr w:rsidTr="0049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FNSFPL501 Comply with financial planning practice ethical and operational guidelines and regulations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FNSFPL501A Comply with financial planning practice ethical and operational guidelines and regulations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BodyText"/>
            </w:pPr>
            <w:r w:rsidRPr="00496A68">
              <w:t>Updated to meet Standards for Training Packages</w:t>
            </w:r>
          </w:p>
          <w:p w:rsidR="00000000" w:rsidP="00496A68">
            <w:pPr>
              <w:pStyle w:val="BodyText"/>
              <w:rPr>
                <w:lang w:val="en-NZ"/>
              </w:rPr>
            </w:pPr>
            <w:r w:rsidRPr="00496A68">
              <w:t>Minor</w:t>
            </w:r>
            <w:r w:rsidRPr="00496A68">
              <w:t xml:space="preserve">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A68" w:rsidP="00496A68">
            <w:pPr>
              <w:pStyle w:val="BodyText"/>
            </w:pPr>
            <w:r w:rsidRPr="00496A68">
              <w:t>Equivalent unit</w:t>
            </w:r>
          </w:p>
        </w:tc>
      </w:tr>
    </w:tbl>
    <w:p w:rsidR="00EE7114" w:rsidP="00496A68">
      <w:pPr>
        <w:pStyle w:val="BodyText"/>
      </w:pPr>
    </w:p>
    <w:p w:rsidR="00EE7114" w:rsidP="00496A68">
      <w:pPr>
        <w:pStyle w:val="BodyText"/>
      </w:pPr>
    </w:p>
    <w:p w:rsidR="00000000" w:rsidRPr="00496A68" w:rsidP="00496A68">
      <w:pPr>
        <w:pStyle w:val="Heading1"/>
      </w:pPr>
      <w:bookmarkStart w:id="7" w:name="O_676623"/>
      <w:bookmarkEnd w:id="7"/>
      <w:r w:rsidRPr="00496A68">
        <w:t>Links</w:t>
      </w:r>
    </w:p>
    <w:p w:rsidR="00000000" w:rsidRPr="00496A68" w:rsidP="00EE7114">
      <w:pPr>
        <w:pStyle w:val="BodyText"/>
      </w:pPr>
      <w:r w:rsidRPr="00496A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54FE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96A68" w:rsidP="00496A68"/>
    <w:sectPr w:rsidSect="00496A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A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A68" w:rsidRPr="00EE7114" w:rsidP="00EE71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A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114" w:rsidP="00496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7114" w:rsidP="00496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7114" w:rsidP="00496A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A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1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A68" w:rsidRPr="00EE7114" w:rsidP="00EE71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A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114" w:rsidRPr="002D2AF8" w:rsidP="00496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FNSFPL501 Comply with financial planning practice ethical and operational guidelines and regulations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EE7114" w:rsidP="00496A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4A2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362D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A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A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A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A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A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A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A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A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A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A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A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A68"/>
  </w:style>
  <w:style w:type="character" w:customStyle="1" w:styleId="Heading1Char">
    <w:name w:val="Heading 1 Char"/>
    <w:basedOn w:val="DefaultParagraphFont"/>
    <w:link w:val="Heading1"/>
    <w:rsid w:val="00496A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A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A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6A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6A68"/>
    <w:rPr>
      <w:b/>
      <w:spacing w:val="0"/>
    </w:rPr>
  </w:style>
  <w:style w:type="character" w:styleId="Emphasis">
    <w:name w:val="Emphasis"/>
    <w:basedOn w:val="DefaultParagraphFont"/>
    <w:qFormat/>
    <w:rsid w:val="00496A68"/>
    <w:rPr>
      <w:i/>
    </w:rPr>
  </w:style>
  <w:style w:type="paragraph" w:customStyle="1" w:styleId="SuperHeading">
    <w:name w:val="SuperHeading"/>
    <w:basedOn w:val="Normal"/>
    <w:rsid w:val="00496A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A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A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A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A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A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A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A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A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A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A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A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A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A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A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A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A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6A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6A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A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A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6A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6A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A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A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A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A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A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A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A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A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6A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A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A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A68"/>
  </w:style>
  <w:style w:type="paragraph" w:styleId="TableofFigures">
    <w:name w:val="table of figures"/>
    <w:basedOn w:val="Normal"/>
    <w:next w:val="Normal"/>
    <w:semiHidden/>
    <w:rsid w:val="00496A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A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6A68"/>
    <w:rPr>
      <w:rFonts w:ascii="Wingdings" w:hAnsi="Wingdings"/>
    </w:rPr>
  </w:style>
  <w:style w:type="paragraph" w:customStyle="1" w:styleId="TableHeading">
    <w:name w:val="Table Heading"/>
    <w:basedOn w:val="HeadingBase"/>
    <w:rsid w:val="00496A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A68"/>
    <w:rPr>
      <w:color w:val="0033CC"/>
      <w:u w:val="none"/>
    </w:rPr>
  </w:style>
  <w:style w:type="paragraph" w:customStyle="1" w:styleId="BodyTextRight">
    <w:name w:val="Body Text Right"/>
    <w:basedOn w:val="BodyText"/>
    <w:rsid w:val="00496A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A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A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A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A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A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A68"/>
    <w:rPr>
      <w:sz w:val="32"/>
    </w:rPr>
  </w:style>
  <w:style w:type="paragraph" w:customStyle="1" w:styleId="HeadingProcedure">
    <w:name w:val="Heading Procedure"/>
    <w:basedOn w:val="HeadingBase"/>
    <w:next w:val="Normal"/>
    <w:rsid w:val="00496A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A68"/>
    <w:pPr>
      <w:spacing w:before="60" w:after="60"/>
    </w:pPr>
  </w:style>
  <w:style w:type="paragraph" w:styleId="ListContinue">
    <w:name w:val="List Continue"/>
    <w:basedOn w:val="List"/>
    <w:rsid w:val="00496A68"/>
    <w:pPr>
      <w:ind w:firstLine="0"/>
    </w:pPr>
  </w:style>
  <w:style w:type="paragraph" w:customStyle="1" w:styleId="ListNote">
    <w:name w:val="List Note"/>
    <w:basedOn w:val="List"/>
    <w:rsid w:val="00496A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A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A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A68"/>
    <w:rPr>
      <w:rFonts w:ascii="Courier New" w:hAnsi="Courier New"/>
    </w:rPr>
  </w:style>
  <w:style w:type="paragraph" w:customStyle="1" w:styleId="NoteBullet">
    <w:name w:val="Note Bullet"/>
    <w:basedOn w:val="Note"/>
    <w:rsid w:val="00496A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A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A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A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A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6A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A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A68"/>
    <w:rPr>
      <w:b/>
      <w:smallCaps/>
    </w:rPr>
  </w:style>
  <w:style w:type="paragraph" w:customStyle="1" w:styleId="TableListNumber">
    <w:name w:val="Table List Number"/>
    <w:basedOn w:val="ListNumber"/>
    <w:rsid w:val="00496A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A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A68"/>
    <w:pPr>
      <w:numPr>
        <w:numId w:val="8"/>
      </w:numPr>
    </w:pPr>
  </w:style>
  <w:style w:type="paragraph" w:customStyle="1" w:styleId="ListAlpha2">
    <w:name w:val="List Alpha 2"/>
    <w:basedOn w:val="List2"/>
    <w:rsid w:val="00496A68"/>
    <w:pPr>
      <w:numPr>
        <w:numId w:val="7"/>
      </w:numPr>
    </w:pPr>
  </w:style>
  <w:style w:type="paragraph" w:styleId="List2">
    <w:name w:val="List 2"/>
    <w:basedOn w:val="BodyText"/>
    <w:rsid w:val="00496A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A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A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A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A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A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6A68"/>
    <w:pPr>
      <w:numPr>
        <w:numId w:val="3"/>
      </w:numPr>
    </w:pPr>
  </w:style>
  <w:style w:type="paragraph" w:styleId="ListContinue2">
    <w:name w:val="List Continue 2"/>
    <w:basedOn w:val="List2"/>
    <w:rsid w:val="00496A68"/>
    <w:pPr>
      <w:ind w:firstLine="0"/>
    </w:pPr>
  </w:style>
  <w:style w:type="paragraph" w:styleId="ListContinue3">
    <w:name w:val="List Continue 3"/>
    <w:basedOn w:val="List3"/>
    <w:rsid w:val="00496A68"/>
    <w:pPr>
      <w:ind w:left="1021" w:firstLine="0"/>
    </w:pPr>
  </w:style>
  <w:style w:type="paragraph" w:styleId="ListContinue4">
    <w:name w:val="List Continue 4"/>
    <w:basedOn w:val="List4"/>
    <w:rsid w:val="00496A68"/>
    <w:pPr>
      <w:ind w:firstLine="0"/>
    </w:pPr>
  </w:style>
  <w:style w:type="paragraph" w:styleId="ListContinue5">
    <w:name w:val="List Continue 5"/>
    <w:basedOn w:val="List5"/>
    <w:rsid w:val="00496A68"/>
    <w:pPr>
      <w:ind w:firstLine="0"/>
    </w:pPr>
  </w:style>
  <w:style w:type="paragraph" w:styleId="ListNumber3">
    <w:name w:val="List Number 3"/>
    <w:basedOn w:val="List3"/>
    <w:rsid w:val="00496A68"/>
    <w:pPr>
      <w:numPr>
        <w:numId w:val="4"/>
      </w:numPr>
    </w:pPr>
  </w:style>
  <w:style w:type="paragraph" w:styleId="ListNumber4">
    <w:name w:val="List Number 4"/>
    <w:basedOn w:val="List4"/>
    <w:rsid w:val="00496A68"/>
    <w:pPr>
      <w:numPr>
        <w:numId w:val="5"/>
      </w:numPr>
    </w:pPr>
  </w:style>
  <w:style w:type="paragraph" w:styleId="ListNumber5">
    <w:name w:val="List Number 5"/>
    <w:basedOn w:val="List5"/>
    <w:rsid w:val="00496A68"/>
    <w:pPr>
      <w:numPr>
        <w:numId w:val="6"/>
      </w:numPr>
    </w:pPr>
  </w:style>
  <w:style w:type="paragraph" w:styleId="BlockText">
    <w:name w:val="Block Text"/>
    <w:basedOn w:val="Normal"/>
    <w:rsid w:val="00496A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A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A68"/>
    <w:rPr>
      <w:sz w:val="16"/>
      <w:vertAlign w:val="superscript"/>
    </w:rPr>
  </w:style>
  <w:style w:type="character" w:customStyle="1" w:styleId="Symbols">
    <w:name w:val="Symbols"/>
    <w:basedOn w:val="DefaultParagraphFont"/>
    <w:rsid w:val="00496A68"/>
    <w:rPr>
      <w:rFonts w:ascii="Symbol" w:hAnsi="Symbol"/>
    </w:rPr>
  </w:style>
  <w:style w:type="character" w:customStyle="1" w:styleId="MenuOptions">
    <w:name w:val="Menu Options"/>
    <w:basedOn w:val="DefaultParagraphFont"/>
    <w:rsid w:val="00496A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A68"/>
    <w:rPr>
      <w:b/>
    </w:rPr>
  </w:style>
  <w:style w:type="character" w:customStyle="1" w:styleId="Underlined">
    <w:name w:val="Underlined"/>
    <w:basedOn w:val="DefaultParagraphFont"/>
    <w:rsid w:val="00496A68"/>
    <w:rPr>
      <w:u w:val="single"/>
    </w:rPr>
  </w:style>
  <w:style w:type="paragraph" w:customStyle="1" w:styleId="TableBodyTextRight">
    <w:name w:val="Table Body Text Right"/>
    <w:basedOn w:val="TableBodyText"/>
    <w:rsid w:val="00496A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A68"/>
    <w:rPr>
      <w:sz w:val="18"/>
    </w:rPr>
  </w:style>
  <w:style w:type="paragraph" w:customStyle="1" w:styleId="BodySmallRight">
    <w:name w:val="Body Small Right"/>
    <w:basedOn w:val="BodyTextRight"/>
    <w:rsid w:val="00496A68"/>
    <w:rPr>
      <w:sz w:val="18"/>
      <w:szCs w:val="18"/>
    </w:rPr>
  </w:style>
  <w:style w:type="paragraph" w:customStyle="1" w:styleId="MarginEdition">
    <w:name w:val="Margin Edition"/>
    <w:basedOn w:val="MarginNote"/>
    <w:rsid w:val="00496A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A68"/>
    <w:rPr>
      <w:sz w:val="2"/>
      <w:szCs w:val="2"/>
    </w:rPr>
  </w:style>
  <w:style w:type="character" w:customStyle="1" w:styleId="Small">
    <w:name w:val="Small"/>
    <w:basedOn w:val="DefaultParagraphFont"/>
    <w:rsid w:val="00496A68"/>
    <w:rPr>
      <w:sz w:val="16"/>
    </w:rPr>
  </w:style>
  <w:style w:type="paragraph" w:customStyle="1" w:styleId="WideTable">
    <w:name w:val="Wide Table"/>
    <w:basedOn w:val="Normal"/>
    <w:rsid w:val="00496A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A68"/>
  </w:style>
  <w:style w:type="paragraph" w:styleId="Quote">
    <w:name w:val="Quote"/>
    <w:basedOn w:val="Heading1"/>
    <w:link w:val="QuoteChar"/>
    <w:qFormat/>
    <w:rsid w:val="00496A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A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A68"/>
    <w:pPr>
      <w:pageBreakBefore/>
    </w:pPr>
  </w:style>
  <w:style w:type="paragraph" w:customStyle="1" w:styleId="Border">
    <w:name w:val="Border"/>
    <w:basedOn w:val="Normal"/>
    <w:qFormat/>
    <w:rsid w:val="00496A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A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A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A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A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A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A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A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A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A68"/>
    <w:rPr>
      <w:u w:val="single"/>
    </w:rPr>
  </w:style>
  <w:style w:type="character" w:customStyle="1" w:styleId="BoldandItalics">
    <w:name w:val="Bold and Italics"/>
    <w:qFormat/>
    <w:rsid w:val="00496A68"/>
    <w:rPr>
      <w:b/>
      <w:i/>
      <w:u w:val="none"/>
    </w:rPr>
  </w:style>
  <w:style w:type="paragraph" w:styleId="BalloonText">
    <w:name w:val="Balloon Text"/>
    <w:basedOn w:val="Normal"/>
    <w:link w:val="BalloonTextChar"/>
    <w:rsid w:val="00496A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A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A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A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A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A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A68"/>
    <w:pPr>
      <w:spacing w:before="0" w:after="0"/>
    </w:pPr>
  </w:style>
  <w:style w:type="paragraph" w:customStyle="1" w:styleId="BodyTextBold">
    <w:name w:val="Body Text Bold"/>
    <w:basedOn w:val="BodyText"/>
    <w:qFormat/>
    <w:rsid w:val="00496A68"/>
    <w:rPr>
      <w:b/>
    </w:rPr>
  </w:style>
  <w:style w:type="character" w:styleId="Hyperlink">
    <w:name w:val="Hyperlink"/>
    <w:basedOn w:val="DefaultParagraphFont"/>
    <w:uiPriority w:val="99"/>
    <w:unhideWhenUsed/>
    <w:rsid w:val="00EE71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4597</Characters>
  <Application>Microsoft Office Word</Application>
  <DocSecurity>0</DocSecurity>
  <Lines>176</Lines>
  <Paragraphs>96</Paragraphs>
  <ScaleCrop>false</ScaleCrop>
  <Company>Author-it Software Corporation Ltd.</Company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FNSFPL501 Comply with financial planning practice ethical and operational guidelines and regulations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2021-02-12T09:45:00Z</dcterms:created>
  <dcterms:modified xsi:type="dcterms:W3CDTF">2021-02-12T09:45:00Z</dcterms:modified>
</cp:coreProperties>
</file>