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CAD" w:rsidP="00BD6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FNSFPL501 Comply with financial planning practice ethical and operational guidelines and regulations</w:t>
      </w:r>
      <w:r>
        <w:fldChar w:fldCharType="end"/>
      </w:r>
    </w:p>
    <w:p w:rsidR="00BD6CAD" w:rsidP="00BD6CAD">
      <w:pPr>
        <w:pStyle w:val="Version"/>
        <w:sectPr w:rsidSect="006D5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26C" w:rsidP="006D526C">
      <w:pPr>
        <w:pStyle w:val="SuperHeading"/>
      </w:pPr>
      <w:r w:rsidRPr="006D526C">
        <w:t>FNSFPL501 Comply with financial planning practice ethical and operational guidelines and regulations</w:t>
      </w:r>
    </w:p>
    <w:p w:rsidR="00000000" w:rsidRPr="006D526C" w:rsidP="006D526C">
      <w:pPr>
        <w:pStyle w:val="Heading1"/>
      </w:pPr>
      <w:bookmarkStart w:id="1" w:name="O_676608"/>
      <w:bookmarkEnd w:id="1"/>
      <w:r w:rsidRPr="006D5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rPr>
                <w:rStyle w:val="SpecialBold"/>
              </w:rPr>
              <w:t>Comments</w:t>
            </w:r>
          </w:p>
        </w:tc>
      </w:tr>
      <w:tr w:rsidTr="006D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>This version first released with FNS Financial Services Training Package Version 1.0.</w:t>
            </w:r>
          </w:p>
        </w:tc>
      </w:tr>
    </w:tbl>
    <w:p w:rsidR="00000000" w:rsidRPr="006D526C" w:rsidP="006D526C">
      <w:pPr>
        <w:pStyle w:val="BodyText"/>
      </w:pPr>
    </w:p>
    <w:p w:rsidR="00000000" w:rsidRPr="006D526C" w:rsidP="006D526C">
      <w:pPr>
        <w:pStyle w:val="AllowPageBreak"/>
      </w:pPr>
    </w:p>
    <w:p w:rsidR="00000000" w:rsidRPr="006D526C" w:rsidP="006D526C">
      <w:pPr>
        <w:pStyle w:val="Heading1"/>
      </w:pPr>
      <w:bookmarkStart w:id="2" w:name="O_676609"/>
      <w:bookmarkEnd w:id="2"/>
      <w:r w:rsidRPr="006D526C">
        <w:t>Application</w:t>
      </w:r>
    </w:p>
    <w:p w:rsidR="00000000" w:rsidRPr="006D526C" w:rsidP="00BD6CAD">
      <w:pPr>
        <w:pStyle w:val="BodyText"/>
      </w:pPr>
      <w:r w:rsidRPr="006D526C">
        <w:t>This unit describes the skills and knowledge required to comply with ethical and operational guidelines in one’s own work.</w:t>
      </w:r>
    </w:p>
    <w:p w:rsidR="00000000" w:rsidRPr="006D526C" w:rsidP="00BD6CAD">
      <w:pPr>
        <w:pStyle w:val="BodyText"/>
      </w:pPr>
      <w:r w:rsidRPr="006D526C">
        <w:t>It applies to individuals who use specialised knowledge to carefully review and check detailed informati</w:t>
      </w:r>
      <w:r w:rsidRPr="006D526C">
        <w:t>on in their own work to ensure quality standards are maintained.</w:t>
      </w:r>
    </w:p>
    <w:p w:rsidR="00BD6CAD" w:rsidP="00BD6CAD">
      <w:pPr>
        <w:pStyle w:val="BodyText"/>
      </w:pPr>
      <w:r w:rsidRPr="006D526C">
        <w:t xml:space="preserve">Work functions in the occupational areas where this unit may be used are subject to regulatory requirements. Refer to the FNS Implementation Guide Companion Volume or the relevant regulator </w:t>
      </w:r>
      <w:r w:rsidRPr="006D526C">
        <w:t>for specific guidance on requirements.</w:t>
      </w:r>
    </w:p>
    <w:p w:rsidR="00000000" w:rsidRPr="006D526C" w:rsidP="006D526C">
      <w:pPr>
        <w:pStyle w:val="Heading1"/>
      </w:pPr>
      <w:bookmarkStart w:id="3" w:name="O_676612"/>
      <w:bookmarkEnd w:id="3"/>
      <w:r w:rsidRPr="006D526C">
        <w:t>Unit Sector</w:t>
      </w:r>
    </w:p>
    <w:p w:rsidR="00000000" w:rsidRPr="006D526C" w:rsidP="00BD6CAD">
      <w:pPr>
        <w:pStyle w:val="BodyText"/>
      </w:pPr>
      <w:r w:rsidRPr="006D526C">
        <w:t>Financial planning</w:t>
      </w:r>
    </w:p>
    <w:p w:rsidR="00000000" w:rsidRPr="006D526C" w:rsidP="006D526C">
      <w:pPr>
        <w:pStyle w:val="Heading1"/>
      </w:pPr>
      <w:bookmarkStart w:id="4" w:name="O_676613"/>
      <w:bookmarkEnd w:id="4"/>
      <w:r w:rsidRPr="006D52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5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rPr>
                <w:rStyle w:val="SpecialBold"/>
              </w:rPr>
              <w:t>PERFORMANCE CRITERIA</w:t>
            </w:r>
          </w:p>
        </w:tc>
      </w:tr>
      <w:tr w:rsidTr="006D5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 Identify and comply with legislative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>1.1 Identify sources of information on legislative, regulatory and industry codes of practi</w:t>
            </w:r>
            <w:r w:rsidRPr="006D526C">
              <w:t xml:space="preserve">ce requirements </w:t>
            </w:r>
          </w:p>
          <w:p w:rsidR="00000000" w:rsidRPr="006D526C" w:rsidP="006D526C">
            <w:pPr>
              <w:pStyle w:val="BodyText"/>
            </w:pPr>
            <w:r w:rsidRPr="006D526C">
              <w:t xml:space="preserve">1.2 Adhere to compliance requirements in financial planning practice </w:t>
            </w:r>
          </w:p>
          <w:p w:rsidR="00000000" w:rsidRPr="006D526C" w:rsidP="006D526C">
            <w:pPr>
              <w:pStyle w:val="BodyText"/>
            </w:pPr>
            <w:r w:rsidRPr="006D526C">
              <w:t>1.3 Regularly access sources of relevant information, including updated memorandums, web pages and journals</w:t>
            </w:r>
          </w:p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 xml:space="preserve">1.4 Identify experts within practice and external regulatory </w:t>
            </w:r>
            <w:r w:rsidRPr="006D526C">
              <w:t xml:space="preserve">advisory services, and access for advice and guidance when required </w:t>
            </w:r>
          </w:p>
        </w:tc>
      </w:tr>
      <w:tr w:rsidTr="006D5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2. Apply standards of ethical behaviour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>2.1 Identify principles and standards of ethical behaviours from training programs, peers, industry codes of practice and organisational guidelines</w:t>
            </w:r>
          </w:p>
          <w:p w:rsidR="00000000" w:rsidRPr="006D526C" w:rsidP="006D526C">
            <w:pPr>
              <w:pStyle w:val="BodyText"/>
            </w:pPr>
            <w:r w:rsidRPr="006D526C">
              <w:t>2.2 Continually monitor work to ensure it meets ethical standards</w:t>
            </w:r>
          </w:p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2.3 Check tasks to be completed that may r</w:t>
            </w:r>
            <w:r w:rsidRPr="006D526C">
              <w:t>aise doubt regarding their propriety, and clear with an expert source</w:t>
            </w:r>
          </w:p>
        </w:tc>
      </w:tr>
      <w:tr w:rsidTr="006D52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3. Identify and comply with organisational operation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 xml:space="preserve">3.1 Identify and regularly check updates to operational guidelines and apply to own work </w:t>
            </w:r>
          </w:p>
          <w:p w:rsidR="00000000" w:rsidRPr="006D526C" w:rsidP="006D526C">
            <w:pPr>
              <w:pStyle w:val="BodyText"/>
            </w:pPr>
            <w:r w:rsidRPr="006D526C">
              <w:t>3.2 Identify experts within org</w:t>
            </w:r>
            <w:r w:rsidRPr="006D526C">
              <w:t>anisation responsible for interpretation of guidelines, and seek their assistance and contact when needed</w:t>
            </w:r>
          </w:p>
          <w:p w:rsidR="00000000" w:rsidRPr="006D526C" w:rsidP="006D526C">
            <w:pPr>
              <w:pStyle w:val="BodyText"/>
            </w:pPr>
            <w:r w:rsidRPr="006D526C">
              <w:t>3.3 Establish personal monitoring system, including checklists and peer review mechanisms, to ensure compliance</w:t>
            </w:r>
          </w:p>
          <w:p w:rsidR="00000000" w:rsidRPr="006D526C" w:rsidP="006D526C">
            <w:pPr>
              <w:pStyle w:val="BodyText"/>
            </w:pPr>
            <w:r w:rsidRPr="006D526C">
              <w:t xml:space="preserve">3.4 Identify and act on opportunities </w:t>
            </w:r>
            <w:r w:rsidRPr="006D526C">
              <w:t xml:space="preserve">for professional development </w:t>
            </w:r>
          </w:p>
        </w:tc>
      </w:tr>
    </w:tbl>
    <w:p w:rsidR="00000000" w:rsidRPr="006D526C" w:rsidP="006D526C">
      <w:pPr>
        <w:pStyle w:val="BodyText"/>
      </w:pPr>
    </w:p>
    <w:p w:rsidR="00000000" w:rsidRPr="006D526C" w:rsidP="006D526C">
      <w:pPr>
        <w:pStyle w:val="AllowPageBreak"/>
      </w:pPr>
    </w:p>
    <w:p w:rsidR="00000000" w:rsidRPr="006D526C" w:rsidP="006D526C">
      <w:pPr>
        <w:pStyle w:val="Heading1"/>
      </w:pPr>
      <w:bookmarkStart w:id="5" w:name="O_676614"/>
      <w:bookmarkEnd w:id="5"/>
      <w:r w:rsidRPr="006D526C">
        <w:t>Foundation Skills</w:t>
      </w:r>
    </w:p>
    <w:p w:rsidR="00000000" w:rsidRPr="00BD6CAD" w:rsidP="00BD6CAD">
      <w:pPr>
        <w:pStyle w:val="BodyText"/>
        <w:rPr>
          <w:i/>
        </w:rPr>
      </w:pPr>
      <w:r w:rsidRPr="00BD6C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rPr>
                <w:rStyle w:val="SpecialBold"/>
              </w:rPr>
              <w:t>De</w:t>
            </w:r>
            <w:r w:rsidRPr="006D526C">
              <w:rPr>
                <w:rStyle w:val="SpecialBold"/>
              </w:rPr>
              <w:t>scription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1.4, 2.1,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ListBullet"/>
            </w:pPr>
            <w:r w:rsidRPr="006D526C">
              <w:t>Actively seeks out information and advice from a range of sources to improve own work performance</w:t>
            </w:r>
          </w:p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Identifies and participates in professional development activities to maintain currency of industry knowledge and improve work practices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1.1, 1.3, 2.1, 3.1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Researches and analyses textual and numerical information to determine and confirm work re</w:t>
            </w:r>
            <w:r w:rsidRPr="006D526C">
              <w:t xml:space="preserve">quirements 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1.4, 2.3, 3.2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Writes, edits and proofreads documents to ensure clarity of meaning, accuracy and consistency of information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 xml:space="preserve">Oral </w:t>
            </w:r>
            <w:r w:rsidRPr="006D526C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1.4, 2.1, 2.3, 3.2, 3.3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ListBullet"/>
            </w:pPr>
            <w:r w:rsidRPr="006D526C">
              <w:t xml:space="preserve">Participates in verbal exchanges using active listening and questioning techniques when seeking advice and </w:t>
            </w:r>
            <w:r w:rsidRPr="006D526C">
              <w:t>conveying information</w:t>
            </w:r>
          </w:p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Uses language and concepts appropriate to the audience and purpose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1.4, 2.2, 3.3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Uses mathematical equations to perf</w:t>
            </w:r>
            <w:r w:rsidRPr="006D526C">
              <w:t xml:space="preserve">orm calculations and to check the accuracy of financial information 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1.1-1.4, 2.1,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ListBullet"/>
            </w:pPr>
            <w:r w:rsidRPr="006D526C">
              <w:t>Takes full responsibility for ensuring that behaviour, documentation and processes comply with legislative and ethical requirements</w:t>
            </w:r>
            <w:r w:rsidRPr="006D526C">
              <w:t xml:space="preserve"> and organisational policy and procedures</w:t>
            </w:r>
          </w:p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Ensures knowledge of legislation and regulations relevant to role is accurate, comprehensive and current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1.4, 2.3, 3.2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ListBullet"/>
              <w:rPr>
                <w:lang w:val="en-NZ"/>
              </w:rPr>
            </w:pPr>
            <w:r w:rsidRPr="006D526C">
              <w:t>Selects and uses appropriate conventions and protocols when communicating with internal and external stakeholders to seek or share information</w:t>
            </w:r>
          </w:p>
        </w:tc>
      </w:tr>
      <w:tr w:rsidTr="006D52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1.1-1.4, 2.1-2.3,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ListBullet"/>
            </w:pPr>
            <w:r w:rsidRPr="006D526C">
              <w:t xml:space="preserve">Plans, organises, implements and monitors work processes and tasks </w:t>
            </w:r>
            <w:r w:rsidRPr="006D526C">
              <w:t>to meet legislative and organisational requirements and ethical standards, changing processes where necessary</w:t>
            </w:r>
          </w:p>
          <w:p w:rsidR="00000000" w:rsidRPr="006D526C" w:rsidP="006D526C">
            <w:pPr>
              <w:pStyle w:val="ListBullet"/>
            </w:pPr>
            <w:r w:rsidRPr="006D526C">
              <w:t>Uses problem-solving techniques to identify and analyse possible compliance issues to decide on suitable actions, seeking advice from others as re</w:t>
            </w:r>
            <w:r w:rsidRPr="006D526C">
              <w:t>quired</w:t>
            </w:r>
          </w:p>
          <w:p w:rsidR="00000000" w:rsidRPr="006D526C" w:rsidP="006D526C">
            <w:pPr>
              <w:pStyle w:val="ListBullet"/>
            </w:pPr>
            <w:r w:rsidRPr="006D526C">
              <w:t>Uses the main features and functions of digital tools to complete work tasks and access information</w:t>
            </w:r>
          </w:p>
        </w:tc>
      </w:tr>
    </w:tbl>
    <w:p w:rsidR="00000000" w:rsidRPr="006D526C" w:rsidP="006D526C">
      <w:pPr>
        <w:pStyle w:val="BodyText"/>
      </w:pPr>
    </w:p>
    <w:p w:rsidR="00000000" w:rsidRPr="006D526C" w:rsidP="006D526C">
      <w:pPr>
        <w:pStyle w:val="AllowPageBreak"/>
      </w:pPr>
    </w:p>
    <w:p w:rsidR="00000000" w:rsidRPr="006D526C" w:rsidP="006D526C">
      <w:pPr>
        <w:pStyle w:val="Heading1"/>
      </w:pPr>
      <w:bookmarkStart w:id="6" w:name="O_676616"/>
      <w:bookmarkEnd w:id="6"/>
      <w:r w:rsidRPr="006D52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D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 xml:space="preserve">Code and title </w:t>
            </w:r>
          </w:p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Code and title</w:t>
            </w:r>
          </w:p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rPr>
                <w:rStyle w:val="SpecialBold"/>
              </w:rPr>
              <w:t>Equivalence status</w:t>
            </w:r>
          </w:p>
        </w:tc>
      </w:tr>
      <w:tr w:rsidTr="006D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FNSFPL501 Comply with financial planning practice ethical and operational guidelines and regulations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FNSFPL501A Comply with financial planning practice ethical and operational guidelines and regulations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>Updated to meet Standards for Training Packages</w:t>
            </w:r>
          </w:p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Minor</w:t>
            </w:r>
            <w:r w:rsidRPr="006D526C">
              <w:t xml:space="preserve">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>Equivalent unit</w:t>
            </w:r>
          </w:p>
        </w:tc>
      </w:tr>
    </w:tbl>
    <w:p w:rsidR="00BD6CAD" w:rsidP="006D526C">
      <w:pPr>
        <w:pStyle w:val="BodyText"/>
      </w:pPr>
    </w:p>
    <w:p w:rsidR="00BD6CAD" w:rsidP="006D526C">
      <w:pPr>
        <w:pStyle w:val="BodyText"/>
      </w:pPr>
    </w:p>
    <w:p w:rsidR="00000000" w:rsidRPr="006D526C" w:rsidP="006D526C">
      <w:pPr>
        <w:pStyle w:val="Heading1"/>
      </w:pPr>
      <w:bookmarkStart w:id="7" w:name="O_676623"/>
      <w:bookmarkEnd w:id="7"/>
      <w:r w:rsidRPr="006D526C">
        <w:t>Links</w:t>
      </w:r>
    </w:p>
    <w:p w:rsidR="00000000" w:rsidRPr="006D526C" w:rsidP="00BD6CAD">
      <w:pPr>
        <w:pStyle w:val="BodyText"/>
      </w:pPr>
      <w:r w:rsidRPr="006D5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15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526C" w:rsidP="00BD6CAD">
      <w:pPr>
        <w:pStyle w:val="BodyText"/>
        <w:sectPr w:rsidSect="006D52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26C" w:rsidP="006D526C">
      <w:pPr>
        <w:pStyle w:val="SuperHeading"/>
      </w:pPr>
      <w:r w:rsidRPr="006D526C">
        <w:t>Assessment Requirements for FNSFPL501 Comply with financial planning practice ethical and operational guidelines and regulations</w:t>
      </w:r>
    </w:p>
    <w:p w:rsidR="00000000" w:rsidRPr="006D526C" w:rsidP="006D526C">
      <w:pPr>
        <w:pStyle w:val="Heading1"/>
      </w:pPr>
      <w:bookmarkStart w:id="8" w:name="O_676618"/>
      <w:bookmarkEnd w:id="8"/>
      <w:r w:rsidRPr="006D5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rPr>
                <w:rStyle w:val="SpecialBold"/>
              </w:rPr>
              <w:t>Comments</w:t>
            </w:r>
          </w:p>
        </w:tc>
      </w:tr>
      <w:tr w:rsidTr="006D5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26C">
            <w:pPr>
              <w:pStyle w:val="BodyText"/>
              <w:rPr>
                <w:lang w:val="en-NZ"/>
              </w:rPr>
            </w:pPr>
            <w:r w:rsidRPr="006D52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26C" w:rsidP="006D526C">
            <w:pPr>
              <w:pStyle w:val="BodyText"/>
            </w:pPr>
            <w:r w:rsidRPr="006D526C">
              <w:t>This version first released with FNS Financial Services Training Package Version 1.0.</w:t>
            </w:r>
          </w:p>
        </w:tc>
      </w:tr>
    </w:tbl>
    <w:p w:rsidR="00000000" w:rsidRPr="006D526C" w:rsidP="006D526C">
      <w:pPr>
        <w:pStyle w:val="BodyText"/>
      </w:pPr>
    </w:p>
    <w:p w:rsidR="00000000" w:rsidRPr="006D526C" w:rsidP="006D526C">
      <w:pPr>
        <w:pStyle w:val="AllowPageBreak"/>
      </w:pPr>
    </w:p>
    <w:p w:rsidR="00000000" w:rsidRPr="006D526C" w:rsidP="006D526C">
      <w:pPr>
        <w:pStyle w:val="Heading1"/>
      </w:pPr>
      <w:bookmarkStart w:id="9" w:name="O_676619"/>
      <w:bookmarkEnd w:id="9"/>
      <w:r w:rsidRPr="006D526C">
        <w:t>Performance Evidence</w:t>
      </w:r>
    </w:p>
    <w:p w:rsidR="00000000" w:rsidRPr="006D526C" w:rsidP="00BD6CAD">
      <w:pPr>
        <w:pStyle w:val="BodyText"/>
      </w:pPr>
      <w:r w:rsidRPr="006D526C">
        <w:t>Evidence of the ability to:</w:t>
      </w:r>
    </w:p>
    <w:p w:rsidR="00000000" w:rsidRPr="006D526C" w:rsidP="006D526C">
      <w:pPr>
        <w:pStyle w:val="ListBullet"/>
      </w:pPr>
      <w:r w:rsidRPr="006D526C">
        <w:t xml:space="preserve">follow organisational procedures and comply with regulations relating to financial planning practice </w:t>
      </w:r>
    </w:p>
    <w:p w:rsidR="00000000" w:rsidRPr="006D526C" w:rsidP="006D526C">
      <w:pPr>
        <w:pStyle w:val="ListBullet"/>
      </w:pPr>
      <w:r w:rsidRPr="006D526C">
        <w:t>demonstrate expected standards of ethical behaviour.</w:t>
      </w:r>
    </w:p>
    <w:p w:rsidR="00000000" w:rsidRPr="006D526C" w:rsidP="006D526C">
      <w:pPr>
        <w:pStyle w:val="BodyText"/>
      </w:pPr>
    </w:p>
    <w:p w:rsidR="00000000" w:rsidRPr="006D526C" w:rsidP="00BD6CAD">
      <w:pPr>
        <w:pStyle w:val="BodyText"/>
      </w:pPr>
      <w:r w:rsidRPr="006D526C">
        <w:t>Note: If a specific volume or frequency is not stated, then evidence must be provided at least once.</w:t>
      </w:r>
    </w:p>
    <w:p w:rsidR="00000000" w:rsidRPr="006D526C" w:rsidP="006D526C">
      <w:pPr>
        <w:pStyle w:val="Heading1"/>
      </w:pPr>
      <w:bookmarkStart w:id="10" w:name="O_676620"/>
      <w:bookmarkEnd w:id="10"/>
      <w:r w:rsidRPr="006D526C">
        <w:t>Knowledge Evidence</w:t>
      </w:r>
    </w:p>
    <w:p w:rsidR="00000000" w:rsidRPr="006D526C" w:rsidP="00BD6CAD">
      <w:pPr>
        <w:pStyle w:val="BodyText"/>
      </w:pPr>
      <w:r w:rsidRPr="006D526C">
        <w:t xml:space="preserve">To complete the unit requirements safely and effectively, the individual must: </w:t>
      </w:r>
    </w:p>
    <w:p w:rsidR="00000000" w:rsidRPr="006D526C" w:rsidP="006D526C">
      <w:pPr>
        <w:pStyle w:val="ListBullet"/>
      </w:pPr>
      <w:r w:rsidRPr="006D526C">
        <w:t>outline the key requirements of relevant legislation and regulation impacting on financial planning and explain their application to financial planning job roles</w:t>
      </w:r>
    </w:p>
    <w:p w:rsidR="00000000" w:rsidRPr="006D526C" w:rsidP="006D526C">
      <w:pPr>
        <w:pStyle w:val="ListBullet"/>
      </w:pPr>
      <w:r w:rsidRPr="006D526C">
        <w:t xml:space="preserve">describe the </w:t>
      </w:r>
      <w:r w:rsidRPr="006D526C">
        <w:t>key features and requirements of:</w:t>
      </w:r>
    </w:p>
    <w:p w:rsidR="00000000" w:rsidRPr="006D526C" w:rsidP="006D526C">
      <w:pPr>
        <w:pStyle w:val="ListBullet2"/>
      </w:pPr>
      <w:r w:rsidRPr="006D526C">
        <w:t>current government financial policy</w:t>
      </w:r>
    </w:p>
    <w:p w:rsidR="00000000" w:rsidRPr="006D526C" w:rsidP="006D526C">
      <w:pPr>
        <w:pStyle w:val="ListBullet2"/>
      </w:pPr>
      <w:r w:rsidRPr="006D526C">
        <w:t>organisational operational procedures</w:t>
      </w:r>
    </w:p>
    <w:p w:rsidR="00000000" w:rsidRPr="006D526C" w:rsidP="006D526C">
      <w:pPr>
        <w:pStyle w:val="ListBullet2"/>
      </w:pPr>
      <w:r w:rsidRPr="006D526C">
        <w:t xml:space="preserve">industry codes of practice </w:t>
      </w:r>
    </w:p>
    <w:p w:rsidR="00000000" w:rsidRPr="006D526C" w:rsidP="006D526C">
      <w:pPr>
        <w:pStyle w:val="ListBullet"/>
      </w:pPr>
      <w:r w:rsidRPr="006D526C">
        <w:t>describe the principles and standards of ethical behaviours in financial planning</w:t>
      </w:r>
    </w:p>
    <w:p w:rsidR="00000000" w:rsidRPr="006D526C" w:rsidP="006D526C">
      <w:pPr>
        <w:pStyle w:val="ListBullet"/>
      </w:pPr>
      <w:r w:rsidRPr="006D526C">
        <w:t>outline the key sources of financial planning information and expert or specialist personnel who can provide advice</w:t>
      </w:r>
    </w:p>
    <w:p w:rsidR="00000000" w:rsidRPr="006D526C" w:rsidP="006D526C">
      <w:pPr>
        <w:pStyle w:val="ListBullet"/>
      </w:pPr>
      <w:r w:rsidRPr="006D526C">
        <w:t>identify and describe opportunities for professional development and learning.</w:t>
      </w:r>
    </w:p>
    <w:p w:rsidR="00000000" w:rsidRPr="006D526C" w:rsidP="006D526C">
      <w:pPr>
        <w:pStyle w:val="AllowPageBreak"/>
      </w:pPr>
    </w:p>
    <w:p w:rsidR="00000000" w:rsidRPr="006D526C" w:rsidP="006D526C">
      <w:pPr>
        <w:pStyle w:val="Heading1"/>
      </w:pPr>
      <w:bookmarkStart w:id="11" w:name="O_676621"/>
      <w:bookmarkEnd w:id="11"/>
      <w:r w:rsidRPr="006D526C">
        <w:t>Assessment Conditions</w:t>
      </w:r>
    </w:p>
    <w:p w:rsidR="00000000" w:rsidRPr="006D526C" w:rsidP="00BD6CAD">
      <w:pPr>
        <w:pStyle w:val="BodyText"/>
      </w:pPr>
      <w:r w:rsidRPr="006D526C">
        <w:t>Assessment must be con</w:t>
      </w:r>
      <w:r w:rsidRPr="006D526C">
        <w:t>ducted in a safe environment where evidence gathered demonstrates consistent performance of typical activities experienced in the financial planning field of work and include access to:</w:t>
      </w:r>
    </w:p>
    <w:p w:rsidR="00000000" w:rsidRPr="006D526C" w:rsidP="006D526C">
      <w:pPr>
        <w:pStyle w:val="ListBullet"/>
      </w:pPr>
      <w:r w:rsidRPr="006D526C">
        <w:t xml:space="preserve">office equipment, technology, software and consumables. </w:t>
      </w:r>
    </w:p>
    <w:p w:rsidR="00000000" w:rsidRPr="006D526C" w:rsidP="006D526C">
      <w:pPr>
        <w:pStyle w:val="BodyText"/>
      </w:pPr>
    </w:p>
    <w:p w:rsidR="00000000" w:rsidRPr="006D526C" w:rsidP="00BD6CAD">
      <w:pPr>
        <w:pStyle w:val="BodyText"/>
      </w:pPr>
      <w:r w:rsidRPr="006D526C">
        <w:t>Assessors m</w:t>
      </w:r>
      <w:r w:rsidRPr="006D526C">
        <w:t>ust satisfy NVR/AQTF assessor requirements.</w:t>
      </w:r>
    </w:p>
    <w:p w:rsidR="00000000" w:rsidRPr="006D526C" w:rsidP="006D526C">
      <w:pPr>
        <w:pStyle w:val="Heading1"/>
      </w:pPr>
      <w:bookmarkStart w:id="12" w:name="O_676624"/>
      <w:bookmarkEnd w:id="12"/>
      <w:r w:rsidRPr="006D526C">
        <w:t>Links</w:t>
      </w:r>
    </w:p>
    <w:p w:rsidR="00000000" w:rsidRPr="006D526C" w:rsidP="00BD6CAD">
      <w:pPr>
        <w:pStyle w:val="BodyText"/>
      </w:pPr>
      <w:r w:rsidRPr="006D5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15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526C" w:rsidP="006D526C"/>
    <w:sectPr w:rsidSect="006D52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 w:rsidRPr="00BD6CAD" w:rsidP="00BD6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AD" w:rsidP="006D5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CAD" w:rsidP="006D5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6CAD" w:rsidP="006D52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 w:rsidP="006D5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6CAD">
      <w:t>Approved</w:t>
    </w:r>
    <w:r w:rsidR="00BD6C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6C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6CAD">
      <w:rPr>
        <w:noProof/>
      </w:rPr>
      <w:t>4</w:t>
    </w:r>
    <w:r>
      <w:rPr>
        <w:noProof/>
      </w:rPr>
      <w:fldChar w:fldCharType="end"/>
    </w:r>
  </w:p>
  <w:p w:rsidR="006D526C" w:rsidP="006D5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6C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6CAD">
      <w:t>Future Skills Organisation</w:t>
    </w:r>
    <w:r w:rsidR="00BD6CAD">
      <w:fldChar w:fldCharType="end"/>
    </w:r>
  </w:p>
  <w:p w:rsidR="006D526C" w:rsidP="006D5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26C" w:rsidRPr="00BD6CAD" w:rsidP="00BD6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AD" w:rsidRPr="002D2AF8" w:rsidP="006D5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FNSFPL501 Comply with financial planning practice ethical and operational guidelines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6CAD" w:rsidP="006D52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6C" w:rsidRPr="002D2AF8" w:rsidP="006D5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6CAD">
      <w:t>FNSFPL501 Comply with financial planning practice ethical and operational guidelines and regulations</w:t>
    </w:r>
    <w:r w:rsidR="00BD6C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6CAD">
      <w:rPr>
        <w:noProof/>
      </w:rPr>
      <w:t>2 March 2025</w:t>
    </w:r>
    <w:r>
      <w:fldChar w:fldCharType="end"/>
    </w:r>
  </w:p>
  <w:p w:rsidR="006D526C" w:rsidP="006D5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02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09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66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26C"/>
  </w:style>
  <w:style w:type="character" w:customStyle="1" w:styleId="Heading1Char">
    <w:name w:val="Heading 1 Char"/>
    <w:basedOn w:val="DefaultParagraphFont"/>
    <w:link w:val="Heading1"/>
    <w:rsid w:val="006D5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2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26C"/>
    <w:rPr>
      <w:b/>
      <w:spacing w:val="0"/>
    </w:rPr>
  </w:style>
  <w:style w:type="paragraph" w:styleId="ListBullet2">
    <w:name w:val="List Bullet 2"/>
    <w:basedOn w:val="List2"/>
    <w:rsid w:val="006D52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526C"/>
    <w:rPr>
      <w:i/>
    </w:rPr>
  </w:style>
  <w:style w:type="paragraph" w:customStyle="1" w:styleId="SuperHeading">
    <w:name w:val="SuperHeading"/>
    <w:basedOn w:val="Normal"/>
    <w:rsid w:val="006D5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2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26C"/>
  </w:style>
  <w:style w:type="paragraph" w:styleId="TableofFigures">
    <w:name w:val="table of figures"/>
    <w:basedOn w:val="Normal"/>
    <w:next w:val="Normal"/>
    <w:semiHidden/>
    <w:rsid w:val="006D5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2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26C"/>
    <w:rPr>
      <w:rFonts w:ascii="Wingdings" w:hAnsi="Wingdings"/>
    </w:rPr>
  </w:style>
  <w:style w:type="paragraph" w:customStyle="1" w:styleId="TableHeading">
    <w:name w:val="Table Heading"/>
    <w:basedOn w:val="HeadingBase"/>
    <w:rsid w:val="006D5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26C"/>
    <w:rPr>
      <w:color w:val="0033CC"/>
      <w:u w:val="none"/>
    </w:rPr>
  </w:style>
  <w:style w:type="paragraph" w:customStyle="1" w:styleId="BodyTextRight">
    <w:name w:val="Body Text Right"/>
    <w:basedOn w:val="BodyText"/>
    <w:rsid w:val="006D5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26C"/>
    <w:rPr>
      <w:sz w:val="32"/>
    </w:rPr>
  </w:style>
  <w:style w:type="paragraph" w:customStyle="1" w:styleId="HeadingProcedure">
    <w:name w:val="Heading Procedure"/>
    <w:basedOn w:val="HeadingBase"/>
    <w:next w:val="Normal"/>
    <w:rsid w:val="006D5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26C"/>
    <w:pPr>
      <w:spacing w:before="60" w:after="60"/>
    </w:pPr>
  </w:style>
  <w:style w:type="paragraph" w:styleId="ListContinue">
    <w:name w:val="List Continue"/>
    <w:basedOn w:val="List"/>
    <w:rsid w:val="006D526C"/>
    <w:pPr>
      <w:ind w:firstLine="0"/>
    </w:pPr>
  </w:style>
  <w:style w:type="paragraph" w:customStyle="1" w:styleId="ListNote">
    <w:name w:val="List Note"/>
    <w:basedOn w:val="List"/>
    <w:rsid w:val="006D5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26C"/>
    <w:rPr>
      <w:rFonts w:ascii="Courier New" w:hAnsi="Courier New"/>
    </w:rPr>
  </w:style>
  <w:style w:type="paragraph" w:customStyle="1" w:styleId="NoteBullet">
    <w:name w:val="Note Bullet"/>
    <w:basedOn w:val="Note"/>
    <w:rsid w:val="006D5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2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26C"/>
    <w:rPr>
      <w:b/>
      <w:smallCaps/>
    </w:rPr>
  </w:style>
  <w:style w:type="paragraph" w:customStyle="1" w:styleId="TableListNumber">
    <w:name w:val="Table List Number"/>
    <w:basedOn w:val="ListNumber"/>
    <w:rsid w:val="006D5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26C"/>
    <w:pPr>
      <w:numPr>
        <w:numId w:val="9"/>
      </w:numPr>
    </w:pPr>
  </w:style>
  <w:style w:type="paragraph" w:customStyle="1" w:styleId="ListAlpha2">
    <w:name w:val="List Alpha 2"/>
    <w:basedOn w:val="List2"/>
    <w:rsid w:val="006D526C"/>
    <w:pPr>
      <w:numPr>
        <w:numId w:val="8"/>
      </w:numPr>
    </w:pPr>
  </w:style>
  <w:style w:type="paragraph" w:styleId="List2">
    <w:name w:val="List 2"/>
    <w:basedOn w:val="BodyText"/>
    <w:rsid w:val="006D5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2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2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26C"/>
    <w:pPr>
      <w:numPr>
        <w:numId w:val="4"/>
      </w:numPr>
    </w:pPr>
  </w:style>
  <w:style w:type="paragraph" w:styleId="ListContinue2">
    <w:name w:val="List Continue 2"/>
    <w:basedOn w:val="List2"/>
    <w:rsid w:val="006D526C"/>
    <w:pPr>
      <w:ind w:firstLine="0"/>
    </w:pPr>
  </w:style>
  <w:style w:type="paragraph" w:styleId="ListContinue3">
    <w:name w:val="List Continue 3"/>
    <w:basedOn w:val="List3"/>
    <w:rsid w:val="006D526C"/>
    <w:pPr>
      <w:ind w:left="1021" w:firstLine="0"/>
    </w:pPr>
  </w:style>
  <w:style w:type="paragraph" w:styleId="ListContinue4">
    <w:name w:val="List Continue 4"/>
    <w:basedOn w:val="List4"/>
    <w:rsid w:val="006D526C"/>
    <w:pPr>
      <w:ind w:firstLine="0"/>
    </w:pPr>
  </w:style>
  <w:style w:type="paragraph" w:styleId="ListContinue5">
    <w:name w:val="List Continue 5"/>
    <w:basedOn w:val="List5"/>
    <w:rsid w:val="006D526C"/>
    <w:pPr>
      <w:ind w:firstLine="0"/>
    </w:pPr>
  </w:style>
  <w:style w:type="paragraph" w:styleId="ListNumber3">
    <w:name w:val="List Number 3"/>
    <w:basedOn w:val="List3"/>
    <w:rsid w:val="006D526C"/>
    <w:pPr>
      <w:numPr>
        <w:numId w:val="5"/>
      </w:numPr>
    </w:pPr>
  </w:style>
  <w:style w:type="paragraph" w:styleId="ListNumber4">
    <w:name w:val="List Number 4"/>
    <w:basedOn w:val="List4"/>
    <w:rsid w:val="006D526C"/>
    <w:pPr>
      <w:numPr>
        <w:numId w:val="6"/>
      </w:numPr>
    </w:pPr>
  </w:style>
  <w:style w:type="paragraph" w:styleId="ListNumber5">
    <w:name w:val="List Number 5"/>
    <w:basedOn w:val="List5"/>
    <w:rsid w:val="006D526C"/>
    <w:pPr>
      <w:numPr>
        <w:numId w:val="7"/>
      </w:numPr>
    </w:pPr>
  </w:style>
  <w:style w:type="paragraph" w:styleId="BlockText">
    <w:name w:val="Block Text"/>
    <w:basedOn w:val="Normal"/>
    <w:rsid w:val="006D5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26C"/>
    <w:rPr>
      <w:sz w:val="16"/>
      <w:vertAlign w:val="superscript"/>
    </w:rPr>
  </w:style>
  <w:style w:type="character" w:customStyle="1" w:styleId="Symbols">
    <w:name w:val="Symbols"/>
    <w:basedOn w:val="DefaultParagraphFont"/>
    <w:rsid w:val="006D526C"/>
    <w:rPr>
      <w:rFonts w:ascii="Symbol" w:hAnsi="Symbol"/>
    </w:rPr>
  </w:style>
  <w:style w:type="character" w:customStyle="1" w:styleId="MenuOptions">
    <w:name w:val="Menu Options"/>
    <w:basedOn w:val="DefaultParagraphFont"/>
    <w:rsid w:val="006D5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26C"/>
    <w:rPr>
      <w:b/>
    </w:rPr>
  </w:style>
  <w:style w:type="character" w:customStyle="1" w:styleId="Underlined">
    <w:name w:val="Underlined"/>
    <w:basedOn w:val="DefaultParagraphFont"/>
    <w:rsid w:val="006D526C"/>
    <w:rPr>
      <w:u w:val="single"/>
    </w:rPr>
  </w:style>
  <w:style w:type="paragraph" w:customStyle="1" w:styleId="TableBodyTextRight">
    <w:name w:val="Table Body Text Right"/>
    <w:basedOn w:val="TableBodyText"/>
    <w:rsid w:val="006D5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26C"/>
    <w:rPr>
      <w:sz w:val="18"/>
    </w:rPr>
  </w:style>
  <w:style w:type="paragraph" w:customStyle="1" w:styleId="BodySmallRight">
    <w:name w:val="Body Small Right"/>
    <w:basedOn w:val="BodyTextRight"/>
    <w:rsid w:val="006D526C"/>
    <w:rPr>
      <w:sz w:val="18"/>
      <w:szCs w:val="18"/>
    </w:rPr>
  </w:style>
  <w:style w:type="paragraph" w:customStyle="1" w:styleId="MarginEdition">
    <w:name w:val="Margin Edition"/>
    <w:basedOn w:val="MarginNote"/>
    <w:rsid w:val="006D5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26C"/>
    <w:rPr>
      <w:sz w:val="2"/>
      <w:szCs w:val="2"/>
    </w:rPr>
  </w:style>
  <w:style w:type="character" w:customStyle="1" w:styleId="Small">
    <w:name w:val="Small"/>
    <w:basedOn w:val="DefaultParagraphFont"/>
    <w:rsid w:val="006D526C"/>
    <w:rPr>
      <w:sz w:val="16"/>
    </w:rPr>
  </w:style>
  <w:style w:type="paragraph" w:customStyle="1" w:styleId="WideTable">
    <w:name w:val="Wide Table"/>
    <w:basedOn w:val="Normal"/>
    <w:rsid w:val="006D5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26C"/>
  </w:style>
  <w:style w:type="paragraph" w:styleId="Quote">
    <w:name w:val="Quote"/>
    <w:basedOn w:val="Heading1"/>
    <w:link w:val="QuoteChar"/>
    <w:qFormat/>
    <w:rsid w:val="006D5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26C"/>
    <w:pPr>
      <w:pageBreakBefore/>
    </w:pPr>
  </w:style>
  <w:style w:type="paragraph" w:customStyle="1" w:styleId="Border">
    <w:name w:val="Border"/>
    <w:basedOn w:val="Normal"/>
    <w:qFormat/>
    <w:rsid w:val="006D5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26C"/>
    <w:rPr>
      <w:u w:val="single"/>
    </w:rPr>
  </w:style>
  <w:style w:type="character" w:customStyle="1" w:styleId="BoldandItalics">
    <w:name w:val="Bold and Italics"/>
    <w:qFormat/>
    <w:rsid w:val="006D526C"/>
    <w:rPr>
      <w:b/>
      <w:i/>
      <w:u w:val="none"/>
    </w:rPr>
  </w:style>
  <w:style w:type="paragraph" w:styleId="BalloonText">
    <w:name w:val="Balloon Text"/>
    <w:basedOn w:val="Normal"/>
    <w:link w:val="BalloonTextChar"/>
    <w:rsid w:val="006D5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26C"/>
    <w:pPr>
      <w:spacing w:before="0" w:after="0"/>
    </w:pPr>
  </w:style>
  <w:style w:type="paragraph" w:customStyle="1" w:styleId="BodyTextBold">
    <w:name w:val="Body Text Bold"/>
    <w:basedOn w:val="BodyText"/>
    <w:qFormat/>
    <w:rsid w:val="006D526C"/>
    <w:rPr>
      <w:b/>
    </w:rPr>
  </w:style>
  <w:style w:type="character" w:styleId="Hyperlink">
    <w:name w:val="Hyperlink"/>
    <w:basedOn w:val="DefaultParagraphFont"/>
    <w:uiPriority w:val="99"/>
    <w:unhideWhenUsed/>
    <w:rsid w:val="00BD6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6222</Characters>
  <Application>Microsoft Office Word</Application>
  <DocSecurity>0</DocSecurity>
  <Lines>230</Lines>
  <Paragraphs>127</Paragraphs>
  <ScaleCrop>false</ScaleCrop>
  <Company>Author-it Software Corporation Ltd.</Company>
  <LinksUpToDate>false</LinksUpToDate>
  <CharactersWithSpaces>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FNSFPL501 Comply with financial planning practice ethical and operational guidelines and regulations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