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2CC3" w:rsidP="00022C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FNSFMK602 Hedge financial products</w:t>
      </w:r>
      <w:r>
        <w:fldChar w:fldCharType="end"/>
      </w:r>
    </w:p>
    <w:p w:rsidR="00022CC3" w:rsidP="00022CC3">
      <w:pPr>
        <w:pStyle w:val="Version"/>
        <w:sectPr w:rsidSect="002C08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085B" w:rsidP="002C085B">
      <w:pPr>
        <w:pStyle w:val="SuperHeading"/>
      </w:pPr>
      <w:r w:rsidRPr="002C085B">
        <w:t>FNSFMK602 Hedge financial products</w:t>
      </w:r>
    </w:p>
    <w:p w:rsidR="00000000" w:rsidRPr="002C085B" w:rsidP="002C085B">
      <w:pPr>
        <w:pStyle w:val="Heading1"/>
      </w:pPr>
      <w:bookmarkStart w:id="1" w:name="O_676530"/>
      <w:bookmarkEnd w:id="1"/>
      <w:r w:rsidRPr="002C08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C0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85B" w:rsidP="002C085B">
            <w:pPr>
              <w:pStyle w:val="BodyText"/>
            </w:pPr>
            <w:r w:rsidRPr="002C085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85B">
            <w:pPr>
              <w:pStyle w:val="BodyText"/>
              <w:rPr>
                <w:lang w:val="en-NZ"/>
              </w:rPr>
            </w:pPr>
            <w:r w:rsidRPr="002C085B">
              <w:rPr>
                <w:rStyle w:val="SpecialBold"/>
              </w:rPr>
              <w:t>Comments</w:t>
            </w:r>
          </w:p>
        </w:tc>
      </w:tr>
      <w:tr w:rsidTr="002C0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85B">
            <w:pPr>
              <w:pStyle w:val="BodyText"/>
              <w:rPr>
                <w:lang w:val="en-NZ"/>
              </w:rPr>
            </w:pPr>
            <w:r w:rsidRPr="002C085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85B" w:rsidP="002C085B">
            <w:pPr>
              <w:pStyle w:val="BodyText"/>
            </w:pPr>
            <w:r w:rsidRPr="002C085B">
              <w:t>This version first released with FNS Financial Services Training Package Version 1.0.</w:t>
            </w:r>
          </w:p>
        </w:tc>
      </w:tr>
    </w:tbl>
    <w:p w:rsidR="00000000" w:rsidRPr="002C085B" w:rsidP="002C085B">
      <w:pPr>
        <w:pStyle w:val="BodyText"/>
      </w:pPr>
    </w:p>
    <w:p w:rsidR="00000000" w:rsidRPr="002C085B" w:rsidP="002C085B">
      <w:pPr>
        <w:pStyle w:val="AllowPageBreak"/>
      </w:pPr>
    </w:p>
    <w:p w:rsidR="00000000" w:rsidRPr="002C085B" w:rsidP="002C085B">
      <w:pPr>
        <w:pStyle w:val="Heading1"/>
      </w:pPr>
      <w:bookmarkStart w:id="2" w:name="O_676531"/>
      <w:bookmarkEnd w:id="2"/>
      <w:r w:rsidRPr="002C085B">
        <w:t>Application</w:t>
      </w:r>
    </w:p>
    <w:p w:rsidR="00000000" w:rsidRPr="002C085B" w:rsidP="00022CC3">
      <w:pPr>
        <w:pStyle w:val="BodyText"/>
      </w:pPr>
      <w:r w:rsidRPr="002C085B">
        <w:t>This unit describes the skills and knowledge required to hedge financial transactions, ent</w:t>
      </w:r>
      <w:r w:rsidRPr="002C085B">
        <w:t>er hedge transactions into organisational systems, and revalue and adjust financial positions when trading financial products within financial markets.</w:t>
      </w:r>
    </w:p>
    <w:p w:rsidR="00000000" w:rsidRPr="002C085B" w:rsidP="00022CC3">
      <w:pPr>
        <w:pStyle w:val="BodyText"/>
      </w:pPr>
      <w:r w:rsidRPr="002C085B">
        <w:t>It applies to individuals who operate within limits of responsibility and use specialised knowledge, an</w:t>
      </w:r>
      <w:r w:rsidRPr="002C085B">
        <w:t>alytical skills and systematic approaches to analyse, review and make judgements about complex financial information to meet requirements.</w:t>
      </w:r>
    </w:p>
    <w:p w:rsidR="00000000" w:rsidRPr="002C085B" w:rsidP="00022CC3">
      <w:pPr>
        <w:pStyle w:val="BodyText"/>
      </w:pPr>
      <w:r w:rsidRPr="002C085B">
        <w:t>Work functions in the occupational areas where this unit may be used are subject to regulatory requirements. Refer t</w:t>
      </w:r>
      <w:r w:rsidRPr="002C085B">
        <w:t>o the FNS Implementation Guide Companion Volume or the relevant regulator for specific guidance on requirements.</w:t>
      </w:r>
    </w:p>
    <w:p w:rsidR="00000000" w:rsidRPr="002C085B" w:rsidP="002C085B">
      <w:pPr>
        <w:pStyle w:val="Heading1"/>
      </w:pPr>
      <w:bookmarkStart w:id="3" w:name="O_676534"/>
      <w:bookmarkEnd w:id="3"/>
      <w:r w:rsidRPr="002C085B">
        <w:t>Unit Sector</w:t>
      </w:r>
    </w:p>
    <w:p w:rsidR="00000000" w:rsidRPr="002C085B" w:rsidP="00022CC3">
      <w:pPr>
        <w:pStyle w:val="BodyText"/>
      </w:pPr>
      <w:r w:rsidRPr="002C085B">
        <w:t>Financial markets</w:t>
      </w:r>
    </w:p>
    <w:p w:rsidR="00000000" w:rsidRPr="002C085B" w:rsidP="002C085B">
      <w:pPr>
        <w:pStyle w:val="Heading1"/>
      </w:pPr>
      <w:bookmarkStart w:id="4" w:name="O_676535"/>
      <w:bookmarkEnd w:id="4"/>
      <w:r w:rsidRPr="002C085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C085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85B" w:rsidP="002C085B">
            <w:pPr>
              <w:pStyle w:val="BodyText"/>
            </w:pPr>
            <w:r w:rsidRPr="002C085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85B">
            <w:pPr>
              <w:pStyle w:val="BodyText"/>
              <w:rPr>
                <w:lang w:val="en-NZ"/>
              </w:rPr>
            </w:pPr>
            <w:r w:rsidRPr="002C085B">
              <w:rPr>
                <w:rStyle w:val="SpecialBold"/>
              </w:rPr>
              <w:t>PERFORMANCE CRITERIA</w:t>
            </w:r>
          </w:p>
        </w:tc>
      </w:tr>
      <w:tr w:rsidTr="002C085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85B" w:rsidP="002C085B">
            <w:pPr>
              <w:pStyle w:val="BodyText"/>
            </w:pPr>
            <w:r w:rsidRPr="002C085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85B">
            <w:pPr>
              <w:pStyle w:val="BodyText"/>
              <w:rPr>
                <w:lang w:val="en-NZ"/>
              </w:rPr>
            </w:pPr>
            <w:r w:rsidRPr="002C085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C085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85B">
            <w:pPr>
              <w:pStyle w:val="BodyText"/>
              <w:rPr>
                <w:lang w:val="en-NZ"/>
              </w:rPr>
            </w:pPr>
            <w:r w:rsidRPr="002C085B">
              <w:t>1. Assess hedge financial transaction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85B" w:rsidP="002C085B">
            <w:pPr>
              <w:pStyle w:val="BodyText"/>
            </w:pPr>
            <w:r w:rsidRPr="002C085B">
              <w:t>1.1 Assess risk tolerance and appetite, and review current financial position t</w:t>
            </w:r>
            <w:r w:rsidRPr="002C085B">
              <w:t xml:space="preserve">o determine if hedging is required using an additional financial product </w:t>
            </w:r>
          </w:p>
          <w:p w:rsidR="00000000" w:rsidP="002C085B">
            <w:pPr>
              <w:pStyle w:val="BodyText"/>
              <w:rPr>
                <w:lang w:val="en-NZ"/>
              </w:rPr>
            </w:pPr>
            <w:r w:rsidRPr="002C085B">
              <w:t>1.2 Analyse hedging instrument options based on limits, organisational product approvals and current exposure assessment</w:t>
            </w:r>
          </w:p>
        </w:tc>
      </w:tr>
      <w:tr w:rsidTr="002C085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85B">
            <w:pPr>
              <w:pStyle w:val="BodyText"/>
              <w:rPr>
                <w:lang w:val="en-NZ"/>
              </w:rPr>
            </w:pPr>
            <w:r w:rsidRPr="002C085B">
              <w:t xml:space="preserve">2. Complete hedge </w:t>
            </w:r>
            <w:r w:rsidRPr="002C085B">
              <w:t xml:space="preserve">transaction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85B" w:rsidP="002C085B">
            <w:pPr>
              <w:pStyle w:val="BodyText"/>
            </w:pPr>
            <w:r w:rsidRPr="002C085B">
              <w:t>2.1 Undertake hedge transacti</w:t>
            </w:r>
            <w:r w:rsidRPr="002C085B">
              <w:t xml:space="preserve">on with counterparties in accordance </w:t>
            </w:r>
            <w:r w:rsidRPr="002C085B">
              <w:t>with organisational guidelines, credit and other desk limits</w:t>
            </w:r>
          </w:p>
          <w:p w:rsidR="00000000" w:rsidRPr="002C085B" w:rsidP="002C085B">
            <w:pPr>
              <w:pStyle w:val="BodyText"/>
            </w:pPr>
            <w:r w:rsidRPr="002C085B">
              <w:t>2.2 Collect hedge transactional details, complete relevant documentation and enter hedge transaction into the organisation’s dealing system</w:t>
            </w:r>
          </w:p>
          <w:p w:rsidR="00000000" w:rsidP="002C085B">
            <w:pPr>
              <w:pStyle w:val="BodyText"/>
              <w:rPr>
                <w:lang w:val="en-NZ"/>
              </w:rPr>
            </w:pPr>
            <w:r w:rsidRPr="002C085B">
              <w:t>2.3 Report details of transaction to authorised trade repository where required by regulation</w:t>
            </w:r>
          </w:p>
        </w:tc>
      </w:tr>
      <w:tr w:rsidTr="002C085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85B">
            <w:pPr>
              <w:pStyle w:val="BodyText"/>
              <w:rPr>
                <w:lang w:val="en-NZ"/>
              </w:rPr>
            </w:pPr>
            <w:r w:rsidRPr="002C085B">
              <w:t>3. Assess adjusted financial position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85B" w:rsidP="002C085B">
            <w:pPr>
              <w:pStyle w:val="BodyText"/>
            </w:pPr>
            <w:r w:rsidRPr="002C085B">
              <w:t xml:space="preserve">3.1 Assess new post-transaction position in line with profit and loss and risk reports, and new market data available </w:t>
            </w:r>
          </w:p>
          <w:p w:rsidR="00000000" w:rsidRPr="002C085B" w:rsidP="002C085B">
            <w:pPr>
              <w:pStyle w:val="BodyText"/>
            </w:pPr>
            <w:r w:rsidRPr="002C085B">
              <w:t xml:space="preserve">3.2 </w:t>
            </w:r>
            <w:r w:rsidRPr="002C085B">
              <w:t>Adjust hedge position, based on analysis of new data, if risk remains outside scope of organisational tolerance or market moves</w:t>
            </w:r>
          </w:p>
          <w:p w:rsidR="00000000" w:rsidRPr="002C085B" w:rsidP="002C085B">
            <w:pPr>
              <w:pStyle w:val="BodyText"/>
            </w:pPr>
            <w:r w:rsidRPr="002C085B">
              <w:t>3.3 Collect additional transactional details, complete relevant documentation and enter new transaction into organisation’s deal</w:t>
            </w:r>
            <w:r w:rsidRPr="002C085B">
              <w:t>ing systems</w:t>
            </w:r>
          </w:p>
        </w:tc>
      </w:tr>
    </w:tbl>
    <w:p w:rsidR="00000000" w:rsidRPr="002C085B" w:rsidP="002C085B">
      <w:pPr>
        <w:pStyle w:val="BodyText"/>
      </w:pPr>
    </w:p>
    <w:p w:rsidR="00000000" w:rsidRPr="002C085B" w:rsidP="002C085B">
      <w:pPr>
        <w:pStyle w:val="AllowPageBreak"/>
      </w:pPr>
    </w:p>
    <w:p w:rsidR="00000000" w:rsidRPr="002C085B" w:rsidP="002C085B">
      <w:pPr>
        <w:pStyle w:val="Heading1"/>
      </w:pPr>
      <w:bookmarkStart w:id="5" w:name="O_676536"/>
      <w:bookmarkEnd w:id="5"/>
      <w:r w:rsidRPr="002C085B">
        <w:t>Foundation Skills</w:t>
      </w:r>
    </w:p>
    <w:p w:rsidR="00000000" w:rsidRPr="00022CC3" w:rsidP="00022CC3">
      <w:pPr>
        <w:pStyle w:val="BodyText"/>
        <w:rPr>
          <w:i/>
        </w:rPr>
      </w:pPr>
      <w:r w:rsidRPr="00022CC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C08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85B" w:rsidP="002C085B">
            <w:pPr>
              <w:pStyle w:val="BodyText"/>
            </w:pPr>
            <w:r w:rsidRPr="002C085B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85B" w:rsidP="002C085B">
            <w:pPr>
              <w:pStyle w:val="BodyText"/>
            </w:pPr>
            <w:r w:rsidRPr="002C085B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85B">
            <w:pPr>
              <w:pStyle w:val="BodyText"/>
              <w:rPr>
                <w:lang w:val="en-NZ"/>
              </w:rPr>
            </w:pPr>
            <w:r w:rsidRPr="002C085B">
              <w:rPr>
                <w:rStyle w:val="SpecialBold"/>
              </w:rPr>
              <w:t>Description</w:t>
            </w:r>
          </w:p>
        </w:tc>
      </w:tr>
      <w:tr w:rsidTr="002C08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85B">
            <w:pPr>
              <w:pStyle w:val="BodyText"/>
              <w:rPr>
                <w:lang w:val="en-NZ"/>
              </w:rPr>
            </w:pPr>
            <w:r w:rsidRPr="002C085B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85B">
            <w:pPr>
              <w:pStyle w:val="BodyText"/>
              <w:rPr>
                <w:lang w:val="en-NZ"/>
              </w:rPr>
            </w:pPr>
            <w:r w:rsidRPr="002C085B">
              <w:t>1.1, 2.2, 3.1, 3.3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85B" w:rsidP="002C085B">
            <w:pPr>
              <w:pStyle w:val="ListBullet"/>
            </w:pPr>
            <w:r w:rsidRPr="002C085B">
              <w:t>Accurately researches and analyses complex information from a range of sources to determine and confirm work requirements</w:t>
            </w:r>
          </w:p>
          <w:p w:rsidR="00000000" w:rsidP="002C085B">
            <w:pPr>
              <w:pStyle w:val="ListBullet"/>
              <w:rPr>
                <w:lang w:val="en-NZ"/>
              </w:rPr>
            </w:pPr>
            <w:r w:rsidRPr="002C085B">
              <w:t xml:space="preserve">Consolidates information and identifies gaps relevant to requirements </w:t>
            </w:r>
          </w:p>
        </w:tc>
      </w:tr>
      <w:tr w:rsidTr="002C08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85B">
            <w:pPr>
              <w:pStyle w:val="BodyText"/>
              <w:rPr>
                <w:lang w:val="en-NZ"/>
              </w:rPr>
            </w:pPr>
            <w:r w:rsidRPr="002C085B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85B">
            <w:pPr>
              <w:pStyle w:val="BodyText"/>
              <w:rPr>
                <w:lang w:val="en-NZ"/>
              </w:rPr>
            </w:pPr>
            <w:r w:rsidRPr="002C085B">
              <w:t>2.1-2.3,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85B" w:rsidP="002C085B">
            <w:pPr>
              <w:pStyle w:val="ListBullet"/>
            </w:pPr>
            <w:r w:rsidRPr="002C085B">
              <w:t>Accurately records information and data using required format, terminology and conventions specific to requirements</w:t>
            </w:r>
          </w:p>
          <w:p w:rsidR="00000000" w:rsidP="002C085B">
            <w:pPr>
              <w:pStyle w:val="ListBullet"/>
              <w:rPr>
                <w:lang w:val="en-NZ"/>
              </w:rPr>
            </w:pPr>
            <w:r w:rsidRPr="002C085B">
              <w:t>Develops material to a specific audience using clear and detailed language</w:t>
            </w:r>
          </w:p>
        </w:tc>
      </w:tr>
      <w:tr w:rsidTr="002C08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85B">
            <w:pPr>
              <w:pStyle w:val="BodyText"/>
              <w:rPr>
                <w:lang w:val="en-NZ"/>
              </w:rPr>
            </w:pPr>
            <w:r w:rsidRPr="002C085B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85B">
            <w:pPr>
              <w:pStyle w:val="BodyText"/>
              <w:rPr>
                <w:lang w:val="en-NZ"/>
              </w:rPr>
            </w:pPr>
            <w:r w:rsidRPr="002C085B">
              <w:t>2.1, 3.2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85B" w:rsidP="002C085B">
            <w:pPr>
              <w:pStyle w:val="ListBullet"/>
            </w:pPr>
            <w:r w:rsidRPr="002C085B">
              <w:t>Participates in verbal exchanges us</w:t>
            </w:r>
            <w:r w:rsidRPr="002C085B">
              <w:t>ing active listening and questioning techniques to share, convey and clarify information</w:t>
            </w:r>
          </w:p>
          <w:p w:rsidR="00000000" w:rsidP="002C085B">
            <w:pPr>
              <w:pStyle w:val="ListBullet"/>
              <w:rPr>
                <w:lang w:val="en-NZ"/>
              </w:rPr>
            </w:pPr>
            <w:r w:rsidRPr="002C085B">
              <w:t>Uses language, terminology and concepts appropriate to audience and purpose</w:t>
            </w:r>
          </w:p>
        </w:tc>
      </w:tr>
      <w:tr w:rsidTr="002C08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85B">
            <w:pPr>
              <w:pStyle w:val="BodyText"/>
              <w:rPr>
                <w:lang w:val="en-NZ"/>
              </w:rPr>
            </w:pPr>
            <w:r w:rsidRPr="002C085B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85B">
            <w:pPr>
              <w:pStyle w:val="BodyText"/>
              <w:rPr>
                <w:lang w:val="en-NZ"/>
              </w:rPr>
            </w:pPr>
            <w:r w:rsidRPr="002C085B">
              <w:t>1.1, 1.2, 2.1, 2.2,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85B">
            <w:pPr>
              <w:pStyle w:val="ListBullet"/>
              <w:rPr>
                <w:lang w:val="en-NZ"/>
              </w:rPr>
            </w:pPr>
            <w:r w:rsidRPr="002C085B">
              <w:t xml:space="preserve">Uses comparative analysis techniques and mathematical equations to perform calculations, make comparisons and check accuracy of data </w:t>
            </w:r>
          </w:p>
        </w:tc>
      </w:tr>
      <w:tr w:rsidTr="002C08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85B">
            <w:pPr>
              <w:pStyle w:val="BodyText"/>
              <w:rPr>
                <w:lang w:val="en-NZ"/>
              </w:rPr>
            </w:pPr>
            <w:r w:rsidRPr="002C085B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85B">
            <w:pPr>
              <w:pStyle w:val="BodyText"/>
              <w:rPr>
                <w:lang w:val="en-NZ"/>
              </w:rPr>
            </w:pPr>
            <w:r w:rsidRPr="002C085B">
              <w:t>1.2, 2.1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85B">
            <w:pPr>
              <w:pStyle w:val="ListBullet"/>
              <w:rPr>
                <w:lang w:val="en-NZ"/>
              </w:rPr>
            </w:pPr>
            <w:r w:rsidRPr="002C085B">
              <w:t>Takes full responsibility for following policies, procedures and legislative require</w:t>
            </w:r>
            <w:r w:rsidRPr="002C085B">
              <w:t>ments and identifies organisational implications of new legislation or regulations</w:t>
            </w:r>
          </w:p>
        </w:tc>
      </w:tr>
      <w:tr w:rsidTr="002C08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85B">
            <w:pPr>
              <w:pStyle w:val="BodyText"/>
              <w:rPr>
                <w:lang w:val="en-NZ"/>
              </w:rPr>
            </w:pPr>
            <w:r w:rsidRPr="002C085B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85B">
            <w:pPr>
              <w:pStyle w:val="BodyText"/>
              <w:rPr>
                <w:lang w:val="en-NZ"/>
              </w:rPr>
            </w:pPr>
            <w:r w:rsidRPr="002C085B">
              <w:t>2.1, 3.2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85B">
            <w:pPr>
              <w:pStyle w:val="ListBullet"/>
              <w:rPr>
                <w:lang w:val="en-NZ"/>
              </w:rPr>
            </w:pPr>
            <w:r w:rsidRPr="002C085B">
              <w:t>Selects and uses appropriate conventions and protocols when communicating with personnel</w:t>
            </w:r>
          </w:p>
        </w:tc>
      </w:tr>
      <w:tr w:rsidTr="002C08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85B">
            <w:pPr>
              <w:pStyle w:val="BodyText"/>
              <w:rPr>
                <w:lang w:val="en-NZ"/>
              </w:rPr>
            </w:pPr>
            <w:r w:rsidRPr="002C085B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85B">
            <w:pPr>
              <w:pStyle w:val="BodyText"/>
              <w:rPr>
                <w:lang w:val="en-NZ"/>
              </w:rPr>
            </w:pPr>
            <w:r w:rsidRPr="002C085B">
              <w:t>1.1-1.2, 2.2, 2.3,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85B" w:rsidP="002C085B">
            <w:pPr>
              <w:pStyle w:val="ListBullet"/>
            </w:pPr>
            <w:r w:rsidRPr="002C085B">
              <w:t>Takes</w:t>
            </w:r>
            <w:r w:rsidRPr="002C085B">
              <w:t xml:space="preserve"> full responsibility for planning and sequencing complex tasks and workload</w:t>
            </w:r>
          </w:p>
          <w:p w:rsidR="00000000" w:rsidRPr="002C085B" w:rsidP="002C085B">
            <w:pPr>
              <w:pStyle w:val="ListBullet"/>
            </w:pPr>
            <w:r w:rsidRPr="002C085B">
              <w:t xml:space="preserve">Makes high impact decisions in complex situations, using input from a range of sources </w:t>
            </w:r>
          </w:p>
          <w:p w:rsidR="00000000" w:rsidRPr="002C085B" w:rsidP="002C085B">
            <w:pPr>
              <w:pStyle w:val="ListBullet"/>
            </w:pPr>
            <w:r w:rsidRPr="002C085B">
              <w:t xml:space="preserve">Uses </w:t>
            </w:r>
            <w:r w:rsidRPr="002C085B">
              <w:t>digital tools to access and organise complex data and enable analysis of multiple sources of information for strategic purposes</w:t>
            </w:r>
          </w:p>
        </w:tc>
      </w:tr>
    </w:tbl>
    <w:p w:rsidR="00000000" w:rsidRPr="002C085B" w:rsidP="002C085B">
      <w:pPr>
        <w:pStyle w:val="BodyText"/>
      </w:pPr>
    </w:p>
    <w:p w:rsidR="00000000" w:rsidRPr="002C085B" w:rsidP="002C085B">
      <w:pPr>
        <w:pStyle w:val="AllowPageBreak"/>
      </w:pPr>
    </w:p>
    <w:p w:rsidR="00000000" w:rsidRPr="002C085B" w:rsidP="002C085B">
      <w:pPr>
        <w:pStyle w:val="Heading1"/>
      </w:pPr>
      <w:bookmarkStart w:id="6" w:name="O_676538"/>
      <w:bookmarkEnd w:id="6"/>
      <w:r w:rsidRPr="002C085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C0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85B" w:rsidP="002C085B">
            <w:pPr>
              <w:pStyle w:val="BodyText"/>
            </w:pPr>
            <w:r w:rsidRPr="002C085B">
              <w:rPr>
                <w:rStyle w:val="SpecialBold"/>
              </w:rPr>
              <w:t xml:space="preserve">Code and title </w:t>
            </w:r>
          </w:p>
          <w:p w:rsidR="00000000" w:rsidRPr="002C085B" w:rsidP="002C085B">
            <w:pPr>
              <w:pStyle w:val="BodyText"/>
            </w:pPr>
            <w:r w:rsidRPr="002C085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85B" w:rsidP="002C085B">
            <w:pPr>
              <w:pStyle w:val="BodyText"/>
            </w:pPr>
            <w:r w:rsidRPr="002C085B">
              <w:rPr>
                <w:rStyle w:val="SpecialBold"/>
              </w:rPr>
              <w:t>Code and title</w:t>
            </w:r>
          </w:p>
          <w:p w:rsidR="00000000" w:rsidRPr="002C085B" w:rsidP="002C085B">
            <w:pPr>
              <w:pStyle w:val="BodyText"/>
            </w:pPr>
            <w:r w:rsidRPr="002C085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85B" w:rsidP="002C085B">
            <w:pPr>
              <w:pStyle w:val="BodyText"/>
            </w:pPr>
            <w:r w:rsidRPr="002C085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85B">
            <w:pPr>
              <w:pStyle w:val="BodyText"/>
              <w:rPr>
                <w:lang w:val="en-NZ"/>
              </w:rPr>
            </w:pPr>
            <w:r w:rsidRPr="002C085B">
              <w:rPr>
                <w:rStyle w:val="SpecialBold"/>
              </w:rPr>
              <w:t>Equivalence</w:t>
            </w:r>
            <w:r w:rsidRPr="002C085B">
              <w:rPr>
                <w:rStyle w:val="SpecialBold"/>
              </w:rPr>
              <w:t xml:space="preserve"> status</w:t>
            </w:r>
          </w:p>
        </w:tc>
      </w:tr>
      <w:tr w:rsidTr="002C08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85B">
            <w:pPr>
              <w:pStyle w:val="BodyText"/>
              <w:rPr>
                <w:lang w:val="en-NZ"/>
              </w:rPr>
            </w:pPr>
            <w:r w:rsidRPr="002C085B">
              <w:t>FNSFMK602 Hedge financial products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85B">
            <w:pPr>
              <w:pStyle w:val="BodyText"/>
              <w:rPr>
                <w:lang w:val="en-NZ"/>
              </w:rPr>
            </w:pPr>
            <w:r w:rsidRPr="002C085B">
              <w:t>FNSFMK602A Hedge financial products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85B" w:rsidP="002C085B">
            <w:pPr>
              <w:pStyle w:val="BodyText"/>
            </w:pPr>
            <w:r w:rsidRPr="002C085B">
              <w:t>Updated to meet Standards for Training Packages</w:t>
            </w:r>
          </w:p>
          <w:p w:rsidR="00000000" w:rsidP="002C085B">
            <w:pPr>
              <w:pStyle w:val="BodyText"/>
              <w:rPr>
                <w:lang w:val="en-NZ"/>
              </w:rPr>
            </w:pPr>
            <w:r w:rsidRPr="002C085B">
              <w:t>Rewritten and reorganised performance criteria to clarify intent of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85B" w:rsidP="002C085B">
            <w:pPr>
              <w:pStyle w:val="BodyText"/>
            </w:pPr>
            <w:r w:rsidRPr="002C085B">
              <w:t>Equivalent unit</w:t>
            </w:r>
          </w:p>
        </w:tc>
      </w:tr>
    </w:tbl>
    <w:p w:rsidR="00000000" w:rsidRPr="002C085B" w:rsidP="002C085B">
      <w:pPr>
        <w:pStyle w:val="BodyText"/>
      </w:pPr>
    </w:p>
    <w:p w:rsidR="00000000" w:rsidRPr="002C085B" w:rsidP="002C085B">
      <w:pPr>
        <w:pStyle w:val="AllowPageBreak"/>
      </w:pPr>
    </w:p>
    <w:p w:rsidR="00000000" w:rsidRPr="002C085B" w:rsidP="002C085B">
      <w:pPr>
        <w:pStyle w:val="Heading1"/>
      </w:pPr>
      <w:bookmarkStart w:id="7" w:name="O_676545"/>
      <w:bookmarkEnd w:id="7"/>
      <w:r w:rsidRPr="002C085B">
        <w:t>Links</w:t>
      </w:r>
    </w:p>
    <w:p w:rsidR="00000000" w:rsidRPr="002C085B" w:rsidP="00022CC3">
      <w:pPr>
        <w:pStyle w:val="BodyText"/>
      </w:pPr>
      <w:r w:rsidRPr="002C08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6345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C085B" w:rsidP="002C085B"/>
    <w:sectPr w:rsidSect="002C085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8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85B" w:rsidRPr="00022CC3" w:rsidP="00022C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8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CC3" w:rsidP="002C08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2CC3" w:rsidP="002C08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22CC3" w:rsidP="002C08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8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C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085B" w:rsidRPr="00022CC3" w:rsidP="00022C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8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CC3" w:rsidRPr="002D2AF8" w:rsidP="002C08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FNSFMK602 Hedge financial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February 2021</w:t>
    </w:r>
    <w:r>
      <w:fldChar w:fldCharType="end"/>
    </w:r>
  </w:p>
  <w:p w:rsidR="00022CC3" w:rsidP="002C08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9033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D802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08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08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08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08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08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08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08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08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08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08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08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085B"/>
  </w:style>
  <w:style w:type="character" w:customStyle="1" w:styleId="Heading1Char">
    <w:name w:val="Heading 1 Char"/>
    <w:basedOn w:val="DefaultParagraphFont"/>
    <w:link w:val="Heading1"/>
    <w:rsid w:val="002C08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08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08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085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085B"/>
    <w:rPr>
      <w:b/>
      <w:spacing w:val="0"/>
    </w:rPr>
  </w:style>
  <w:style w:type="character" w:styleId="Emphasis">
    <w:name w:val="Emphasis"/>
    <w:basedOn w:val="DefaultParagraphFont"/>
    <w:qFormat/>
    <w:rsid w:val="002C085B"/>
    <w:rPr>
      <w:i/>
    </w:rPr>
  </w:style>
  <w:style w:type="paragraph" w:customStyle="1" w:styleId="SuperHeading">
    <w:name w:val="SuperHeading"/>
    <w:basedOn w:val="Normal"/>
    <w:rsid w:val="002C08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08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08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08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08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08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08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08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08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08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08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08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08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08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08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08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08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08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08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08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08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08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08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08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08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08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08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08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08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08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08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08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08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08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08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08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08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08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085B"/>
  </w:style>
  <w:style w:type="paragraph" w:styleId="TableofFigures">
    <w:name w:val="table of figures"/>
    <w:basedOn w:val="Normal"/>
    <w:next w:val="Normal"/>
    <w:semiHidden/>
    <w:rsid w:val="002C08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085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085B"/>
    <w:rPr>
      <w:rFonts w:ascii="Wingdings" w:hAnsi="Wingdings"/>
    </w:rPr>
  </w:style>
  <w:style w:type="paragraph" w:customStyle="1" w:styleId="TableHeading">
    <w:name w:val="Table Heading"/>
    <w:basedOn w:val="HeadingBase"/>
    <w:rsid w:val="002C08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085B"/>
    <w:rPr>
      <w:color w:val="0033CC"/>
      <w:u w:val="none"/>
    </w:rPr>
  </w:style>
  <w:style w:type="paragraph" w:customStyle="1" w:styleId="BodyTextRight">
    <w:name w:val="Body Text Right"/>
    <w:basedOn w:val="BodyText"/>
    <w:rsid w:val="002C08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08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08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08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08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08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085B"/>
    <w:rPr>
      <w:sz w:val="32"/>
    </w:rPr>
  </w:style>
  <w:style w:type="paragraph" w:customStyle="1" w:styleId="HeadingProcedure">
    <w:name w:val="Heading Procedure"/>
    <w:basedOn w:val="HeadingBase"/>
    <w:next w:val="Normal"/>
    <w:rsid w:val="002C08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085B"/>
    <w:pPr>
      <w:spacing w:before="60" w:after="60"/>
    </w:pPr>
  </w:style>
  <w:style w:type="paragraph" w:styleId="ListContinue">
    <w:name w:val="List Continue"/>
    <w:basedOn w:val="List"/>
    <w:rsid w:val="002C085B"/>
    <w:pPr>
      <w:ind w:firstLine="0"/>
    </w:pPr>
  </w:style>
  <w:style w:type="paragraph" w:customStyle="1" w:styleId="ListNote">
    <w:name w:val="List Note"/>
    <w:basedOn w:val="List"/>
    <w:rsid w:val="002C08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08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08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085B"/>
    <w:rPr>
      <w:rFonts w:ascii="Courier New" w:hAnsi="Courier New"/>
    </w:rPr>
  </w:style>
  <w:style w:type="paragraph" w:customStyle="1" w:styleId="NoteBullet">
    <w:name w:val="Note Bullet"/>
    <w:basedOn w:val="Note"/>
    <w:rsid w:val="002C08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08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08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08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08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08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08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085B"/>
    <w:rPr>
      <w:b/>
      <w:smallCaps/>
    </w:rPr>
  </w:style>
  <w:style w:type="paragraph" w:customStyle="1" w:styleId="TableListNumber">
    <w:name w:val="Table List Number"/>
    <w:basedOn w:val="ListNumber"/>
    <w:rsid w:val="002C08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08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085B"/>
    <w:pPr>
      <w:numPr>
        <w:numId w:val="8"/>
      </w:numPr>
    </w:pPr>
  </w:style>
  <w:style w:type="paragraph" w:customStyle="1" w:styleId="ListAlpha2">
    <w:name w:val="List Alpha 2"/>
    <w:basedOn w:val="List2"/>
    <w:rsid w:val="002C085B"/>
    <w:pPr>
      <w:numPr>
        <w:numId w:val="7"/>
      </w:numPr>
    </w:pPr>
  </w:style>
  <w:style w:type="paragraph" w:styleId="List2">
    <w:name w:val="List 2"/>
    <w:basedOn w:val="BodyText"/>
    <w:rsid w:val="002C08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08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08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08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08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085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085B"/>
    <w:pPr>
      <w:numPr>
        <w:numId w:val="3"/>
      </w:numPr>
    </w:pPr>
  </w:style>
  <w:style w:type="paragraph" w:styleId="ListContinue2">
    <w:name w:val="List Continue 2"/>
    <w:basedOn w:val="List2"/>
    <w:rsid w:val="002C085B"/>
    <w:pPr>
      <w:ind w:firstLine="0"/>
    </w:pPr>
  </w:style>
  <w:style w:type="paragraph" w:styleId="ListContinue3">
    <w:name w:val="List Continue 3"/>
    <w:basedOn w:val="List3"/>
    <w:rsid w:val="002C085B"/>
    <w:pPr>
      <w:ind w:left="1021" w:firstLine="0"/>
    </w:pPr>
  </w:style>
  <w:style w:type="paragraph" w:styleId="ListContinue4">
    <w:name w:val="List Continue 4"/>
    <w:basedOn w:val="List4"/>
    <w:rsid w:val="002C085B"/>
    <w:pPr>
      <w:ind w:firstLine="0"/>
    </w:pPr>
  </w:style>
  <w:style w:type="paragraph" w:styleId="ListContinue5">
    <w:name w:val="List Continue 5"/>
    <w:basedOn w:val="List5"/>
    <w:rsid w:val="002C085B"/>
    <w:pPr>
      <w:ind w:firstLine="0"/>
    </w:pPr>
  </w:style>
  <w:style w:type="paragraph" w:styleId="ListNumber3">
    <w:name w:val="List Number 3"/>
    <w:basedOn w:val="List3"/>
    <w:rsid w:val="002C085B"/>
    <w:pPr>
      <w:numPr>
        <w:numId w:val="4"/>
      </w:numPr>
    </w:pPr>
  </w:style>
  <w:style w:type="paragraph" w:styleId="ListNumber4">
    <w:name w:val="List Number 4"/>
    <w:basedOn w:val="List4"/>
    <w:rsid w:val="002C085B"/>
    <w:pPr>
      <w:numPr>
        <w:numId w:val="5"/>
      </w:numPr>
    </w:pPr>
  </w:style>
  <w:style w:type="paragraph" w:styleId="ListNumber5">
    <w:name w:val="List Number 5"/>
    <w:basedOn w:val="List5"/>
    <w:rsid w:val="002C085B"/>
    <w:pPr>
      <w:numPr>
        <w:numId w:val="6"/>
      </w:numPr>
    </w:pPr>
  </w:style>
  <w:style w:type="paragraph" w:styleId="BlockText">
    <w:name w:val="Block Text"/>
    <w:basedOn w:val="Normal"/>
    <w:rsid w:val="002C08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08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085B"/>
    <w:rPr>
      <w:sz w:val="16"/>
      <w:vertAlign w:val="superscript"/>
    </w:rPr>
  </w:style>
  <w:style w:type="character" w:customStyle="1" w:styleId="Symbols">
    <w:name w:val="Symbols"/>
    <w:basedOn w:val="DefaultParagraphFont"/>
    <w:rsid w:val="002C085B"/>
    <w:rPr>
      <w:rFonts w:ascii="Symbol" w:hAnsi="Symbol"/>
    </w:rPr>
  </w:style>
  <w:style w:type="character" w:customStyle="1" w:styleId="MenuOptions">
    <w:name w:val="Menu Options"/>
    <w:basedOn w:val="DefaultParagraphFont"/>
    <w:rsid w:val="002C08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085B"/>
    <w:rPr>
      <w:b/>
    </w:rPr>
  </w:style>
  <w:style w:type="character" w:customStyle="1" w:styleId="Underlined">
    <w:name w:val="Underlined"/>
    <w:basedOn w:val="DefaultParagraphFont"/>
    <w:rsid w:val="002C085B"/>
    <w:rPr>
      <w:u w:val="single"/>
    </w:rPr>
  </w:style>
  <w:style w:type="paragraph" w:customStyle="1" w:styleId="TableBodyTextRight">
    <w:name w:val="Table Body Text Right"/>
    <w:basedOn w:val="TableBodyText"/>
    <w:rsid w:val="002C08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085B"/>
    <w:rPr>
      <w:sz w:val="18"/>
    </w:rPr>
  </w:style>
  <w:style w:type="paragraph" w:customStyle="1" w:styleId="BodySmallRight">
    <w:name w:val="Body Small Right"/>
    <w:basedOn w:val="BodyTextRight"/>
    <w:rsid w:val="002C085B"/>
    <w:rPr>
      <w:sz w:val="18"/>
      <w:szCs w:val="18"/>
    </w:rPr>
  </w:style>
  <w:style w:type="paragraph" w:customStyle="1" w:styleId="MarginEdition">
    <w:name w:val="Margin Edition"/>
    <w:basedOn w:val="MarginNote"/>
    <w:rsid w:val="002C08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085B"/>
    <w:rPr>
      <w:sz w:val="2"/>
      <w:szCs w:val="2"/>
    </w:rPr>
  </w:style>
  <w:style w:type="character" w:customStyle="1" w:styleId="Small">
    <w:name w:val="Small"/>
    <w:basedOn w:val="DefaultParagraphFont"/>
    <w:rsid w:val="002C085B"/>
    <w:rPr>
      <w:sz w:val="16"/>
    </w:rPr>
  </w:style>
  <w:style w:type="paragraph" w:customStyle="1" w:styleId="WideTable">
    <w:name w:val="Wide Table"/>
    <w:basedOn w:val="Normal"/>
    <w:rsid w:val="002C08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085B"/>
  </w:style>
  <w:style w:type="paragraph" w:styleId="Quote">
    <w:name w:val="Quote"/>
    <w:basedOn w:val="Heading1"/>
    <w:link w:val="QuoteChar"/>
    <w:qFormat/>
    <w:rsid w:val="002C08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08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085B"/>
    <w:pPr>
      <w:pageBreakBefore/>
    </w:pPr>
  </w:style>
  <w:style w:type="paragraph" w:customStyle="1" w:styleId="Border">
    <w:name w:val="Border"/>
    <w:basedOn w:val="Normal"/>
    <w:qFormat/>
    <w:rsid w:val="002C08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08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08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08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08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08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08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08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08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085B"/>
    <w:rPr>
      <w:u w:val="single"/>
    </w:rPr>
  </w:style>
  <w:style w:type="character" w:customStyle="1" w:styleId="BoldandItalics">
    <w:name w:val="Bold and Italics"/>
    <w:qFormat/>
    <w:rsid w:val="002C085B"/>
    <w:rPr>
      <w:b/>
      <w:i/>
      <w:u w:val="none"/>
    </w:rPr>
  </w:style>
  <w:style w:type="paragraph" w:styleId="BalloonText">
    <w:name w:val="Balloon Text"/>
    <w:basedOn w:val="Normal"/>
    <w:link w:val="BalloonTextChar"/>
    <w:rsid w:val="002C0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08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08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08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08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08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085B"/>
    <w:pPr>
      <w:spacing w:before="0" w:after="0"/>
    </w:pPr>
  </w:style>
  <w:style w:type="paragraph" w:customStyle="1" w:styleId="BodyTextBold">
    <w:name w:val="Body Text Bold"/>
    <w:basedOn w:val="BodyText"/>
    <w:qFormat/>
    <w:rsid w:val="002C085B"/>
    <w:rPr>
      <w:b/>
    </w:rPr>
  </w:style>
  <w:style w:type="character" w:styleId="Hyperlink">
    <w:name w:val="Hyperlink"/>
    <w:basedOn w:val="DefaultParagraphFont"/>
    <w:uiPriority w:val="99"/>
    <w:unhideWhenUsed/>
    <w:rsid w:val="00022C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619</Words>
  <Characters>4080</Characters>
  <Application>Microsoft Office Word</Application>
  <DocSecurity>0</DocSecurity>
  <Lines>156</Lines>
  <Paragraphs>88</Paragraphs>
  <ScaleCrop>false</ScaleCrop>
  <Company>Author-it Software Corporation Ltd.</Company>
  <LinksUpToDate>false</LinksUpToDate>
  <CharactersWithSpaces>4611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FNSFMK602 Hedge financial products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2021-02-12T09:40:00Z</dcterms:created>
  <dcterms:modified xsi:type="dcterms:W3CDTF">2021-02-12T09:40:00Z</dcterms:modified>
</cp:coreProperties>
</file>