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714" w:rsidP="00672714">
      <w:pPr>
        <w:pStyle w:val="Title"/>
      </w:pPr>
      <w:r>
        <w:fldChar w:fldCharType="begin"/>
      </w:r>
      <w:r>
        <w:instrText xml:space="preserve"> TITLE   \* MERGEFORMAT </w:instrText>
      </w:r>
      <w:r>
        <w:fldChar w:fldCharType="separate"/>
      </w:r>
      <w:r>
        <w:t>FNSFMK523 Comply with requirements of licence and regulatory framework</w:t>
      </w:r>
      <w:r>
        <w:fldChar w:fldCharType="end"/>
      </w:r>
    </w:p>
    <w:p w:rsidR="00672714" w:rsidP="00672714">
      <w:pPr>
        <w:pStyle w:val="Version"/>
        <w:sectPr w:rsidSect="00AF10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0F3" w:rsidP="00AF10F3">
      <w:pPr>
        <w:pStyle w:val="SuperHeading"/>
      </w:pPr>
      <w:r w:rsidRPr="00AF10F3">
        <w:t>FNSFMK523 Comply with requirements of licence and regulatory framework</w:t>
      </w:r>
    </w:p>
    <w:p w:rsidR="00000000" w:rsidRPr="00AF10F3" w:rsidP="00AF10F3">
      <w:pPr>
        <w:pStyle w:val="Heading1"/>
      </w:pPr>
      <w:bookmarkStart w:id="1" w:name="O_1074993"/>
      <w:bookmarkEnd w:id="1"/>
      <w:r w:rsidRPr="00AF10F3">
        <w:t>Modification History</w:t>
      </w:r>
    </w:p>
    <w:tbl>
      <w:tblPr>
        <w:tblW w:w="0" w:type="auto"/>
        <w:tblLayout w:type="fixed"/>
        <w:tblCellMar>
          <w:left w:w="62" w:type="dxa"/>
          <w:right w:w="62" w:type="dxa"/>
        </w:tblCellMar>
        <w:tblLook w:val="0000"/>
      </w:tblPr>
      <w:tblGrid>
        <w:gridCol w:w="2627"/>
        <w:gridCol w:w="6337"/>
      </w:tblGrid>
      <w:tr w:rsidTr="00AF10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BodyText"/>
            </w:pPr>
            <w:r w:rsidRPr="00AF10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rPr>
                <w:rStyle w:val="SpecialBold"/>
              </w:rPr>
              <w:t>Comments</w:t>
            </w:r>
          </w:p>
        </w:tc>
      </w:tr>
      <w:tr w:rsidTr="00AF10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BodyText"/>
            </w:pPr>
            <w:r w:rsidRPr="00AF10F3">
              <w:t>This version first released with FNS Financial Services Training Package Version 4.0.</w:t>
            </w:r>
          </w:p>
        </w:tc>
      </w:tr>
    </w:tbl>
    <w:p w:rsidR="00000000" w:rsidRPr="00AF10F3" w:rsidP="00AF10F3">
      <w:pPr>
        <w:pStyle w:val="BodyText"/>
      </w:pPr>
    </w:p>
    <w:p w:rsidR="00000000" w:rsidRPr="00AF10F3" w:rsidP="00AF10F3">
      <w:pPr>
        <w:pStyle w:val="AllowPageBreak"/>
      </w:pPr>
    </w:p>
    <w:p w:rsidR="00000000" w:rsidRPr="00AF10F3" w:rsidP="00AF10F3">
      <w:pPr>
        <w:pStyle w:val="Heading1"/>
      </w:pPr>
      <w:bookmarkStart w:id="2" w:name="O_1074994"/>
      <w:bookmarkEnd w:id="2"/>
      <w:r w:rsidRPr="00AF10F3">
        <w:t>Application</w:t>
      </w:r>
    </w:p>
    <w:p w:rsidR="00000000" w:rsidRPr="00AF10F3" w:rsidP="00672714">
      <w:pPr>
        <w:pStyle w:val="BodyText"/>
      </w:pPr>
      <w:r w:rsidRPr="00AF10F3">
        <w:t>This unit describes the skills and knowledge required to assist with ensuring compliance with requirements of an Australian Financial Service Licence (AFSL) and financial markets regulatory framework. This involves monitoring regulatory change,</w:t>
      </w:r>
      <w:r w:rsidRPr="00AF10F3">
        <w:t xml:space="preserve"> changes to business that may affect compliance with AFSL requirements and assisting in creating a culture of accountability.</w:t>
      </w:r>
    </w:p>
    <w:p w:rsidR="00000000" w:rsidRPr="00AF10F3" w:rsidP="00672714">
      <w:pPr>
        <w:pStyle w:val="BodyText"/>
      </w:pPr>
      <w:r w:rsidRPr="00AF10F3">
        <w:t>It applies to responsible managers for the AFSL of the organisation.</w:t>
      </w:r>
    </w:p>
    <w:p w:rsidR="00000000" w:rsidRPr="00AF10F3" w:rsidP="00672714">
      <w:pPr>
        <w:pStyle w:val="BodyText"/>
      </w:pPr>
      <w:r w:rsidRPr="00AF10F3">
        <w:t>Work functions in the occupational areas where this unit is u</w:t>
      </w:r>
      <w:r w:rsidRPr="00AF10F3">
        <w:t>sed may be subject to regulatory requirements. Refer to the relevant regulator for specific guidance on requirements.</w:t>
      </w:r>
    </w:p>
    <w:p w:rsidR="00000000" w:rsidRPr="00AF10F3" w:rsidP="00AF10F3">
      <w:pPr>
        <w:pStyle w:val="Heading1"/>
      </w:pPr>
      <w:bookmarkStart w:id="3" w:name="O_1074997"/>
      <w:bookmarkEnd w:id="3"/>
      <w:r w:rsidRPr="00AF10F3">
        <w:t>Unit Sector</w:t>
      </w:r>
    </w:p>
    <w:p w:rsidR="00000000" w:rsidRPr="00AF10F3" w:rsidP="00672714">
      <w:pPr>
        <w:pStyle w:val="BodyText"/>
      </w:pPr>
      <w:r w:rsidRPr="00AF10F3">
        <w:t>Regulation, licensing and risk – Compliance</w:t>
      </w:r>
    </w:p>
    <w:p w:rsidR="00000000" w:rsidRPr="00AF10F3" w:rsidP="00AF10F3">
      <w:pPr>
        <w:pStyle w:val="Heading1"/>
      </w:pPr>
      <w:bookmarkStart w:id="4" w:name="O_1074998"/>
      <w:bookmarkEnd w:id="4"/>
      <w:r w:rsidRPr="00AF10F3">
        <w:t>Elements and Performance Criteria</w:t>
      </w:r>
    </w:p>
    <w:tbl>
      <w:tblPr>
        <w:tblW w:w="9521" w:type="dxa"/>
        <w:tblLayout w:type="fixed"/>
        <w:tblCellMar>
          <w:left w:w="62" w:type="dxa"/>
          <w:right w:w="62" w:type="dxa"/>
        </w:tblCellMar>
        <w:tblLook w:val="0000"/>
      </w:tblPr>
      <w:tblGrid>
        <w:gridCol w:w="2777"/>
        <w:gridCol w:w="6744"/>
      </w:tblGrid>
      <w:tr w:rsidTr="00AF10F3">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10F3" w:rsidP="00AF10F3">
            <w:pPr>
              <w:pStyle w:val="BodyText"/>
            </w:pPr>
            <w:r w:rsidRPr="00AF10F3">
              <w:rPr>
                <w:rStyle w:val="SpecialBold"/>
              </w:rPr>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10F3">
            <w:pPr>
              <w:pStyle w:val="BodyText"/>
              <w:rPr>
                <w:lang w:val="en-NZ"/>
              </w:rPr>
            </w:pPr>
            <w:r w:rsidRPr="00AF10F3">
              <w:rPr>
                <w:rStyle w:val="SpecialBold"/>
              </w:rPr>
              <w:t>PE</w:t>
            </w:r>
            <w:r w:rsidRPr="00AF10F3">
              <w:rPr>
                <w:rStyle w:val="SpecialBold"/>
              </w:rPr>
              <w:t>RFORMANCE CRITERIA</w:t>
            </w:r>
          </w:p>
        </w:tc>
      </w:tr>
      <w:tr w:rsidTr="00AF10F3">
        <w:tblPrEx>
          <w:tblW w:w="9521" w:type="dxa"/>
          <w:tblLayout w:type="fixed"/>
          <w:tblCellMar>
            <w:left w:w="62" w:type="dxa"/>
            <w:right w:w="62" w:type="dxa"/>
          </w:tblCellMar>
          <w:tblLook w:val="0000"/>
        </w:tblPrEx>
        <w:tc>
          <w:tcPr>
            <w:tcW w:w="27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BodyText"/>
            </w:pPr>
            <w:r w:rsidRPr="00AF10F3">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rPr>
                <w:rStyle w:val="Emphasis"/>
              </w:rPr>
              <w:t>Performance criteria describe the performance needed to demonstrate achievement of the element.</w:t>
            </w:r>
          </w:p>
        </w:tc>
      </w:tr>
      <w:tr w:rsidTr="00AF10F3">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List"/>
              <w:rPr>
                <w:lang w:val="en-NZ"/>
              </w:rPr>
            </w:pPr>
            <w:r w:rsidRPr="00AF10F3">
              <w:t>1. Monitor licence and regulatory change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
            </w:pPr>
            <w:r w:rsidRPr="00AF10F3">
              <w:t xml:space="preserve">1.1 Identify compliance requirements of AFSL and regulatory obligations applying to the organisation’s business activities </w:t>
            </w:r>
          </w:p>
          <w:p w:rsidR="00000000" w:rsidRPr="00AF10F3" w:rsidP="00AF10F3">
            <w:pPr>
              <w:pStyle w:val="List"/>
            </w:pPr>
            <w:r w:rsidRPr="00AF10F3">
              <w:t>1.2 Review licence on an ongoing basis to ensure any changes to organisational strategies or product and service offerings are meeti</w:t>
            </w:r>
            <w:r w:rsidRPr="00AF10F3">
              <w:t>ng licence requirements and regulatory obligations</w:t>
            </w:r>
          </w:p>
          <w:p w:rsidR="00000000" w:rsidP="00AF10F3">
            <w:pPr>
              <w:pStyle w:val="List"/>
              <w:rPr>
                <w:lang w:val="en-NZ"/>
              </w:rPr>
            </w:pPr>
            <w:r w:rsidRPr="00AF10F3">
              <w:t>1.3 Evaluate the impact of regulatory changes on the organisation or business unit</w:t>
            </w:r>
          </w:p>
        </w:tc>
      </w:tr>
      <w:tr w:rsidTr="00AF10F3">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List"/>
              <w:rPr>
                <w:lang w:val="en-NZ"/>
              </w:rPr>
            </w:pPr>
            <w:r w:rsidRPr="00AF10F3">
              <w:t>2. Monitor and report risks and vulnerabilities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
            </w:pPr>
            <w:r w:rsidRPr="00AF10F3">
              <w:t xml:space="preserve">2.1 Identify risks and vulnerabilities that may impact on the organisation’s compliance with AFSL requirements </w:t>
            </w:r>
          </w:p>
          <w:p w:rsidR="00000000" w:rsidRPr="00AF10F3" w:rsidP="00AF10F3">
            <w:pPr>
              <w:pStyle w:val="List"/>
            </w:pPr>
            <w:r w:rsidRPr="00AF10F3">
              <w:t>2.2</w:t>
            </w:r>
            <w:r w:rsidRPr="00AF10F3">
              <w:tab/>
              <w:t>Review a range of operational controls to detect possible breaches of licence</w:t>
            </w:r>
          </w:p>
          <w:p w:rsidR="00000000" w:rsidRPr="00AF10F3" w:rsidP="00AF10F3">
            <w:pPr>
              <w:pStyle w:val="List"/>
            </w:pPr>
            <w:r w:rsidRPr="00AF10F3">
              <w:t>2.3</w:t>
            </w:r>
            <w:r w:rsidRPr="00AF10F3">
              <w:tab/>
              <w:t>Investigate alerts triggered by controls and address breac</w:t>
            </w:r>
            <w:r w:rsidRPr="00AF10F3">
              <w:t>hes according to organisational policies and procedures</w:t>
            </w:r>
          </w:p>
          <w:p w:rsidR="00000000" w:rsidRPr="00AF10F3" w:rsidP="00AF10F3">
            <w:pPr>
              <w:pStyle w:val="List"/>
            </w:pPr>
            <w:r w:rsidRPr="00AF10F3">
              <w:t>2.4</w:t>
            </w:r>
            <w:r w:rsidRPr="00AF10F3">
              <w:tab/>
              <w:t>Analyse trends in data generated by procedural controls to determine the effectiveness of reporting systems</w:t>
            </w:r>
          </w:p>
          <w:p w:rsidR="00000000" w:rsidRPr="00AF10F3" w:rsidP="00AF10F3">
            <w:pPr>
              <w:pStyle w:val="List"/>
            </w:pPr>
            <w:r w:rsidRPr="00AF10F3">
              <w:t>2.5 Report areas identified as needing improvement to parties responsible for those area</w:t>
            </w:r>
            <w:r w:rsidRPr="00AF10F3">
              <w:t>s</w:t>
            </w:r>
          </w:p>
          <w:p w:rsidR="00000000" w:rsidP="00AF10F3">
            <w:pPr>
              <w:pStyle w:val="List"/>
              <w:rPr>
                <w:lang w:val="en-NZ"/>
              </w:rPr>
            </w:pPr>
            <w:r w:rsidRPr="00AF10F3">
              <w:t>2.6 Confirm that remedial action has been agreed upon and completed</w:t>
            </w:r>
          </w:p>
        </w:tc>
      </w:tr>
      <w:tr w:rsidTr="00AF10F3">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List"/>
              <w:rPr>
                <w:lang w:val="en-NZ"/>
              </w:rPr>
            </w:pPr>
            <w:r w:rsidRPr="00AF10F3">
              <w:t>3. Communicate regulatory change to the organisation or business unit</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
            </w:pPr>
            <w:r w:rsidRPr="00AF10F3">
              <w:t>3.1 Ensure new regulatory requirements and codes of practice are integrated into organisational compliance processe</w:t>
            </w:r>
            <w:r w:rsidRPr="00AF10F3">
              <w:t>s and internal policy documents</w:t>
            </w:r>
          </w:p>
          <w:p w:rsidR="00000000" w:rsidRPr="00AF10F3" w:rsidP="00AF10F3">
            <w:pPr>
              <w:pStyle w:val="List"/>
            </w:pPr>
            <w:r w:rsidRPr="00AF10F3">
              <w:t>3.2</w:t>
            </w:r>
            <w:r w:rsidRPr="00AF10F3">
              <w:tab/>
              <w:t>Contextualise and communicate implications of regulatory change for business processes and procedures to staff</w:t>
            </w:r>
          </w:p>
          <w:p w:rsidR="00000000" w:rsidRPr="00AF10F3" w:rsidP="00AF10F3">
            <w:pPr>
              <w:pStyle w:val="List"/>
            </w:pPr>
            <w:r w:rsidRPr="00AF10F3">
              <w:t>3.3</w:t>
            </w:r>
            <w:r w:rsidRPr="00AF10F3">
              <w:tab/>
              <w:t>Incorporate compliance issues and procedures into practice guidelines and document appropriately</w:t>
            </w:r>
          </w:p>
          <w:p w:rsidR="00000000" w:rsidP="00AF10F3">
            <w:pPr>
              <w:pStyle w:val="List"/>
              <w:rPr>
                <w:lang w:val="en-NZ"/>
              </w:rPr>
            </w:pPr>
            <w:r w:rsidRPr="00AF10F3">
              <w:t>3.4</w:t>
            </w:r>
            <w:r w:rsidRPr="00AF10F3">
              <w:tab/>
              <w:t>Repo</w:t>
            </w:r>
            <w:r w:rsidRPr="00AF10F3">
              <w:t>rt to the board on compliance with regulatory framework for the organisation or business unit</w:t>
            </w:r>
          </w:p>
        </w:tc>
      </w:tr>
      <w:tr w:rsidTr="00AF10F3">
        <w:tblPrEx>
          <w:tblW w:w="9521"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List"/>
              <w:rPr>
                <w:lang w:val="en-NZ"/>
              </w:rPr>
            </w:pPr>
            <w:r w:rsidRPr="00AF10F3">
              <w:t>4. Assist in creating a culture of accountability</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
            </w:pPr>
            <w:r w:rsidRPr="00AF10F3">
              <w:t>4.1 Communicate and confirm accountabilities and responsibilities to team members consistent with their capabil</w:t>
            </w:r>
            <w:r w:rsidRPr="00AF10F3">
              <w:t>ities and the operational plans of the organisation</w:t>
            </w:r>
          </w:p>
          <w:p w:rsidR="00000000" w:rsidRPr="00AF10F3" w:rsidP="00AF10F3">
            <w:pPr>
              <w:pStyle w:val="List"/>
            </w:pPr>
            <w:r w:rsidRPr="00AF10F3">
              <w:t>4.2 Support staff in developing their compliance awareness and competence</w:t>
            </w:r>
          </w:p>
        </w:tc>
      </w:tr>
    </w:tbl>
    <w:p w:rsidR="00000000" w:rsidRPr="00AF10F3" w:rsidP="00AF10F3">
      <w:pPr>
        <w:pStyle w:val="BodyText"/>
      </w:pPr>
    </w:p>
    <w:p w:rsidR="00000000" w:rsidRPr="00AF10F3" w:rsidP="00AF10F3">
      <w:pPr>
        <w:pStyle w:val="AllowPageBreak"/>
      </w:pPr>
    </w:p>
    <w:p w:rsidR="00000000" w:rsidRPr="00AF10F3" w:rsidP="00AF10F3">
      <w:pPr>
        <w:pStyle w:val="Heading1"/>
      </w:pPr>
      <w:bookmarkStart w:id="5" w:name="O_1074999"/>
      <w:bookmarkEnd w:id="5"/>
      <w:r w:rsidRPr="00AF10F3">
        <w:t>Foundation Skills</w:t>
      </w:r>
    </w:p>
    <w:p w:rsidR="00000000" w:rsidRPr="00672714" w:rsidP="00672714">
      <w:pPr>
        <w:pStyle w:val="BodyText"/>
        <w:rPr>
          <w:i/>
        </w:rPr>
      </w:pPr>
      <w:r w:rsidRPr="00672714">
        <w:rPr>
          <w:rStyle w:val="Emphasis"/>
        </w:rPr>
        <w:t>This section describes those language, literacy, numeracy and employment skills that are essential to performance but not explicit in the performance criteria.</w:t>
      </w:r>
    </w:p>
    <w:tbl>
      <w:tblPr>
        <w:tblW w:w="9521" w:type="dxa"/>
        <w:tblLayout w:type="fixed"/>
        <w:tblCellMar>
          <w:left w:w="62" w:type="dxa"/>
          <w:right w:w="62" w:type="dxa"/>
        </w:tblCellMar>
        <w:tblLook w:val="0000"/>
      </w:tblPr>
      <w:tblGrid>
        <w:gridCol w:w="2438"/>
        <w:gridCol w:w="7083"/>
      </w:tblGrid>
      <w:tr w:rsidTr="00AF10F3">
        <w:tblPrEx>
          <w:tblW w:w="9521"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BodyText"/>
            </w:pPr>
            <w:r w:rsidRPr="00AF10F3">
              <w:rPr>
                <w:rStyle w:val="SpecialBold"/>
              </w:rPr>
              <w:t>SKILL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rPr>
                <w:rStyle w:val="SpecialBold"/>
              </w:rPr>
              <w:t>DESCRIPTION</w:t>
            </w:r>
          </w:p>
        </w:tc>
      </w:tr>
      <w:tr w:rsidTr="00AF10F3">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Oral communication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Bullet"/>
            </w:pPr>
            <w:r w:rsidRPr="00AF10F3">
              <w:t>Participates in exchanges to elicit and verify informatio</w:t>
            </w:r>
            <w:r w:rsidRPr="00AF10F3">
              <w:t xml:space="preserve">n using careful listening and questioning techniques with consideration of context, purpose and audience </w:t>
            </w:r>
          </w:p>
          <w:p w:rsidR="00000000" w:rsidP="00AF10F3">
            <w:pPr>
              <w:pStyle w:val="ListBullet"/>
              <w:rPr>
                <w:lang w:val="en-NZ"/>
              </w:rPr>
            </w:pPr>
            <w:r w:rsidRPr="00AF10F3">
              <w:t xml:space="preserve">Uses active listening and questioning techniques to elicit the views and opinions of others and to confirm understanding </w:t>
            </w:r>
          </w:p>
        </w:tc>
      </w:tr>
      <w:tr w:rsidTr="00AF10F3">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ListBullet"/>
              <w:rPr>
                <w:lang w:val="en-NZ"/>
              </w:rPr>
            </w:pPr>
            <w:r w:rsidRPr="00AF10F3">
              <w:t>Analyses complex textual information from a range of sources and relates specific aspects of information to requirements</w:t>
            </w:r>
          </w:p>
        </w:tc>
      </w:tr>
      <w:tr w:rsidTr="00AF10F3">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Writing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ListBullet"/>
              <w:rPr>
                <w:lang w:val="en-NZ"/>
              </w:rPr>
            </w:pPr>
            <w:r w:rsidRPr="00AF10F3">
              <w:t>Accurately records and reports information using clear language and organisational templates and formats</w:t>
            </w:r>
          </w:p>
        </w:tc>
      </w:tr>
      <w:tr w:rsidTr="00AF10F3">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Teamwork</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ListBullet"/>
              <w:rPr>
                <w:lang w:val="en-NZ"/>
              </w:rPr>
            </w:pPr>
            <w:r w:rsidRPr="00AF10F3">
              <w:t xml:space="preserve">Develops </w:t>
            </w:r>
            <w:r w:rsidRPr="00AF10F3">
              <w:t xml:space="preserve">interpersonal skills to establish and enhance rapport with </w:t>
            </w:r>
            <w:r w:rsidRPr="00AF10F3">
              <w:t>and between team members</w:t>
            </w:r>
          </w:p>
        </w:tc>
      </w:tr>
      <w:tr w:rsidTr="00AF10F3">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Initiative and enterprise</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Bullet"/>
            </w:pPr>
            <w:r w:rsidRPr="00AF10F3">
              <w:t>Monitors implementation and manages communication</w:t>
            </w:r>
          </w:p>
          <w:p w:rsidR="00000000" w:rsidP="00AF10F3">
            <w:pPr>
              <w:pStyle w:val="ListBullet"/>
              <w:rPr>
                <w:lang w:val="en-NZ"/>
              </w:rPr>
            </w:pPr>
            <w:r w:rsidRPr="00AF10F3">
              <w:t>Critically analyses changes in regulation and organisational procedures</w:t>
            </w:r>
          </w:p>
        </w:tc>
      </w:tr>
      <w:tr w:rsidTr="00AF10F3">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Self-management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Bullet"/>
            </w:pPr>
            <w:r w:rsidRPr="00AF10F3">
              <w:t>Keeps up to date on changes to regulations relevant to own rights and responsibilities and considers implications of these when planning and undertaking work</w:t>
            </w:r>
          </w:p>
          <w:p w:rsidR="00000000" w:rsidP="00AF10F3">
            <w:pPr>
              <w:pStyle w:val="ListBullet"/>
              <w:rPr>
                <w:lang w:val="en-NZ"/>
              </w:rPr>
            </w:pPr>
            <w:r w:rsidRPr="00AF10F3">
              <w:t>Accepts responsibility for planning and sequencing complex tasks and workload</w:t>
            </w:r>
          </w:p>
        </w:tc>
      </w:tr>
      <w:tr w:rsidTr="00AF10F3">
        <w:tblPrEx>
          <w:tblW w:w="9521"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Technology</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ListBullet"/>
            </w:pPr>
            <w:r w:rsidRPr="00AF10F3">
              <w:t>Uses in</w:t>
            </w:r>
            <w:r w:rsidRPr="00AF10F3">
              <w:t>dustry standard digital technologies and systems to access information, search and enter data, present information and communicate with others</w:t>
            </w:r>
          </w:p>
        </w:tc>
      </w:tr>
    </w:tbl>
    <w:p w:rsidR="00000000" w:rsidRPr="00AF10F3" w:rsidP="00AF10F3">
      <w:pPr>
        <w:pStyle w:val="BodyText"/>
      </w:pPr>
    </w:p>
    <w:p w:rsidR="00000000" w:rsidRPr="00AF10F3" w:rsidP="00AF10F3">
      <w:pPr>
        <w:pStyle w:val="AllowPageBreak"/>
      </w:pPr>
    </w:p>
    <w:p w:rsidR="00000000" w:rsidRPr="00AF10F3" w:rsidP="00AF10F3">
      <w:pPr>
        <w:pStyle w:val="Heading1"/>
      </w:pPr>
      <w:bookmarkStart w:id="6" w:name="O_1075001"/>
      <w:bookmarkEnd w:id="6"/>
      <w:r w:rsidRPr="00AF10F3">
        <w:t>Unit Mapping Information</w:t>
      </w:r>
    </w:p>
    <w:p w:rsidR="00000000" w:rsidRPr="00AF10F3" w:rsidP="00672714">
      <w:pPr>
        <w:pStyle w:val="BodyText"/>
      </w:pPr>
      <w:r w:rsidRPr="00AF10F3">
        <w:t>No equivalent unit. New unit.</w:t>
      </w:r>
    </w:p>
    <w:p w:rsidR="00000000" w:rsidRPr="00AF10F3" w:rsidP="00AF10F3">
      <w:pPr>
        <w:pStyle w:val="Heading1"/>
      </w:pPr>
      <w:bookmarkStart w:id="7" w:name="O_1075008"/>
      <w:bookmarkEnd w:id="7"/>
      <w:r w:rsidRPr="00AF10F3">
        <w:t>Links</w:t>
      </w:r>
    </w:p>
    <w:p w:rsidR="00000000" w:rsidRPr="00AF10F3" w:rsidP="00672714">
      <w:pPr>
        <w:pStyle w:val="BodyText"/>
      </w:pPr>
      <w:r w:rsidRPr="00AF10F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254CE">
        <w:rPr>
          <w:rStyle w:val="Hyperlink"/>
        </w:rPr>
        <w:t>https://vetnet.gov.au/Pages/TrainingDocs.aspx?q=c7200cc8-0566-4f04-b76f-e89fd6f102fe</w:t>
      </w:r>
      <w:r>
        <w:fldChar w:fldCharType="end"/>
      </w:r>
    </w:p>
    <w:p w:rsidR="00000000" w:rsidRPr="00AF10F3" w:rsidP="00672714">
      <w:pPr>
        <w:pStyle w:val="BodyText"/>
        <w:sectPr w:rsidSect="00AF10F3">
          <w:headerReference w:type="default" r:id="rId10"/>
          <w:footerReference w:type="default" r:id="rId11"/>
          <w:pgSz w:w="11908" w:h="16833"/>
          <w:pgMar w:top="1702" w:right="1418" w:bottom="1702" w:left="1418" w:header="992" w:footer="992" w:gutter="0"/>
          <w:cols w:space="720"/>
          <w:noEndnote/>
          <w:docGrid w:linePitch="299"/>
        </w:sectPr>
      </w:pPr>
    </w:p>
    <w:p w:rsidR="00000000" w:rsidRPr="00AF10F3" w:rsidP="00AF10F3">
      <w:pPr>
        <w:pStyle w:val="SuperHeading"/>
      </w:pPr>
      <w:r w:rsidRPr="00AF10F3">
        <w:t>Assessment Requirements for FNSFMK523 Comply with requirements of</w:t>
      </w:r>
      <w:r w:rsidRPr="00AF10F3">
        <w:t xml:space="preserve"> licence and regulatory framework</w:t>
      </w:r>
    </w:p>
    <w:p w:rsidR="00000000" w:rsidRPr="00AF10F3" w:rsidP="00AF10F3">
      <w:pPr>
        <w:pStyle w:val="Heading1"/>
      </w:pPr>
      <w:bookmarkStart w:id="8" w:name="O_1075003"/>
      <w:bookmarkEnd w:id="8"/>
      <w:r w:rsidRPr="00AF10F3">
        <w:t>Modification History</w:t>
      </w:r>
    </w:p>
    <w:tbl>
      <w:tblPr>
        <w:tblW w:w="0" w:type="auto"/>
        <w:tblLayout w:type="fixed"/>
        <w:tblCellMar>
          <w:left w:w="62" w:type="dxa"/>
          <w:right w:w="62" w:type="dxa"/>
        </w:tblCellMar>
        <w:tblLook w:val="0000"/>
      </w:tblPr>
      <w:tblGrid>
        <w:gridCol w:w="2627"/>
        <w:gridCol w:w="6337"/>
      </w:tblGrid>
      <w:tr w:rsidTr="00AF10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BodyText"/>
            </w:pPr>
            <w:r w:rsidRPr="00AF10F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rPr>
                <w:rStyle w:val="SpecialBold"/>
              </w:rPr>
              <w:t>Comments</w:t>
            </w:r>
          </w:p>
        </w:tc>
      </w:tr>
      <w:tr w:rsidTr="00AF10F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10F3">
            <w:pPr>
              <w:pStyle w:val="BodyText"/>
              <w:rPr>
                <w:lang w:val="en-NZ"/>
              </w:rPr>
            </w:pPr>
            <w:r w:rsidRPr="00AF10F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10F3" w:rsidP="00AF10F3">
            <w:pPr>
              <w:pStyle w:val="BodyText"/>
            </w:pPr>
            <w:r w:rsidRPr="00AF10F3">
              <w:t>This version first released with FNS Financial Services Training Package Version 4.0.</w:t>
            </w:r>
          </w:p>
        </w:tc>
      </w:tr>
    </w:tbl>
    <w:p w:rsidR="00000000" w:rsidRPr="00AF10F3" w:rsidP="00AF10F3">
      <w:pPr>
        <w:pStyle w:val="BodyText"/>
      </w:pPr>
    </w:p>
    <w:p w:rsidR="00000000" w:rsidRPr="00AF10F3" w:rsidP="00AF10F3">
      <w:pPr>
        <w:pStyle w:val="AllowPageBreak"/>
      </w:pPr>
    </w:p>
    <w:p w:rsidR="00000000" w:rsidRPr="00AF10F3" w:rsidP="00AF10F3">
      <w:pPr>
        <w:pStyle w:val="Heading1"/>
      </w:pPr>
      <w:bookmarkStart w:id="9" w:name="O_1075004"/>
      <w:bookmarkEnd w:id="9"/>
      <w:r w:rsidRPr="00AF10F3">
        <w:t>Performance Evidence</w:t>
      </w:r>
    </w:p>
    <w:p w:rsidR="00000000" w:rsidRPr="00AF10F3" w:rsidP="00672714">
      <w:pPr>
        <w:pStyle w:val="BodyText"/>
      </w:pPr>
      <w:r w:rsidRPr="00AF10F3">
        <w:t>The candidate must demonstrate the ability to complete the tasks outlined in the elements, performance criteria and foundation skills of this unit, including evidence of the ability to:</w:t>
      </w:r>
    </w:p>
    <w:p w:rsidR="00000000" w:rsidRPr="00AF10F3" w:rsidP="00AF10F3">
      <w:pPr>
        <w:pStyle w:val="ListBullet"/>
      </w:pPr>
      <w:r w:rsidRPr="00AF10F3">
        <w:t>conduct a review of one organisation or business unit to determine re</w:t>
      </w:r>
      <w:r w:rsidRPr="00AF10F3">
        <w:t>quirements of compliance with AFSL and regulatory framework.</w:t>
      </w:r>
    </w:p>
    <w:p w:rsidR="00000000" w:rsidRPr="00AF10F3" w:rsidP="00AF10F3">
      <w:pPr>
        <w:pStyle w:val="BodyText"/>
      </w:pPr>
    </w:p>
    <w:p w:rsidR="00000000" w:rsidRPr="00AF10F3" w:rsidP="00672714">
      <w:pPr>
        <w:pStyle w:val="BodyText"/>
      </w:pPr>
      <w:r w:rsidRPr="00AF10F3">
        <w:t>In the course of the above, the candidate must:</w:t>
      </w:r>
    </w:p>
    <w:p w:rsidR="00000000" w:rsidRPr="00AF10F3" w:rsidP="00AF10F3">
      <w:pPr>
        <w:pStyle w:val="ListBullet"/>
      </w:pPr>
      <w:r w:rsidRPr="00AF10F3">
        <w:t>assess viability of current controls and their compliance with requirements of licence and regulatory frameworks</w:t>
      </w:r>
    </w:p>
    <w:p w:rsidR="00000000" w:rsidRPr="00AF10F3" w:rsidP="00AF10F3">
      <w:pPr>
        <w:pStyle w:val="ListBullet"/>
      </w:pPr>
      <w:r w:rsidRPr="00AF10F3">
        <w:t>communicate and confirm operational controls reliance with appropriate personnel</w:t>
      </w:r>
    </w:p>
    <w:p w:rsidR="00000000" w:rsidRPr="00AF10F3" w:rsidP="00AF10F3">
      <w:pPr>
        <w:pStyle w:val="ListBullet"/>
      </w:pPr>
      <w:r w:rsidRPr="00AF10F3">
        <w:t>communicate strategic issues to different groups of stakeholders</w:t>
      </w:r>
    </w:p>
    <w:p w:rsidR="00000000" w:rsidRPr="00AF10F3" w:rsidP="00AF10F3">
      <w:pPr>
        <w:pStyle w:val="ListBullet"/>
      </w:pPr>
      <w:r w:rsidRPr="00AF10F3">
        <w:t>build compliance capabilities of teams.</w:t>
      </w:r>
    </w:p>
    <w:p w:rsidR="00000000" w:rsidRPr="00AF10F3" w:rsidP="00AF10F3">
      <w:pPr>
        <w:pStyle w:val="AllowPageBreak"/>
      </w:pPr>
    </w:p>
    <w:p w:rsidR="00000000" w:rsidRPr="00AF10F3" w:rsidP="00AF10F3">
      <w:pPr>
        <w:pStyle w:val="Heading1"/>
      </w:pPr>
      <w:bookmarkStart w:id="10" w:name="O_1075005"/>
      <w:bookmarkEnd w:id="10"/>
      <w:r w:rsidRPr="00AF10F3">
        <w:t>Knowledge Evidence</w:t>
      </w:r>
    </w:p>
    <w:p w:rsidR="00000000" w:rsidRPr="00AF10F3" w:rsidP="00672714">
      <w:pPr>
        <w:pStyle w:val="BodyText"/>
      </w:pPr>
      <w:r w:rsidRPr="00AF10F3">
        <w:t>The candidate must be able to de</w:t>
      </w:r>
      <w:r w:rsidRPr="00AF10F3">
        <w:t>monstrate knowledge to complete the tasks outlined in the elements, performance criteria and foundation skills of this unit, including knowledge of:</w:t>
      </w:r>
    </w:p>
    <w:p w:rsidR="00000000" w:rsidRPr="00AF10F3" w:rsidP="00AF10F3">
      <w:pPr>
        <w:pStyle w:val="ListBullet"/>
      </w:pPr>
      <w:r w:rsidRPr="00AF10F3">
        <w:t xml:space="preserve">key principles of AFSL and relevant legislation </w:t>
      </w:r>
    </w:p>
    <w:p w:rsidR="00000000" w:rsidRPr="00AF10F3" w:rsidP="00AF10F3">
      <w:pPr>
        <w:pStyle w:val="ListBullet"/>
      </w:pPr>
      <w:r w:rsidRPr="00AF10F3">
        <w:t>types of compliance breaches and breach reporting standar</w:t>
      </w:r>
      <w:r w:rsidRPr="00AF10F3">
        <w:t>ds</w:t>
      </w:r>
    </w:p>
    <w:p w:rsidR="00000000" w:rsidRPr="00AF10F3" w:rsidP="00AF10F3">
      <w:pPr>
        <w:pStyle w:val="ListBullet"/>
      </w:pPr>
      <w:r w:rsidRPr="00AF10F3">
        <w:t xml:space="preserve">types of mitigation controls for monitoring risk </w:t>
      </w:r>
    </w:p>
    <w:p w:rsidR="00000000" w:rsidRPr="00AF10F3" w:rsidP="00AF10F3">
      <w:pPr>
        <w:pStyle w:val="ListBullet"/>
      </w:pPr>
      <w:r w:rsidRPr="00AF10F3">
        <w:t>techniques and performance indicators for monitoring the operation of compliance</w:t>
      </w:r>
    </w:p>
    <w:p w:rsidR="00000000" w:rsidRPr="00AF10F3" w:rsidP="00AF10F3">
      <w:pPr>
        <w:pStyle w:val="ListBullet"/>
      </w:pPr>
      <w:r w:rsidRPr="00AF10F3">
        <w:t>organisational operational controls including breach of licence controls</w:t>
      </w:r>
    </w:p>
    <w:p w:rsidR="00000000" w:rsidRPr="00AF10F3" w:rsidP="00AF10F3">
      <w:pPr>
        <w:pStyle w:val="ListBullet"/>
      </w:pPr>
      <w:r w:rsidRPr="00AF10F3">
        <w:t>key resources required by staff in meeting compli</w:t>
      </w:r>
      <w:r w:rsidRPr="00AF10F3">
        <w:t>ance objectives, including training programs, technology and support staff.</w:t>
      </w:r>
    </w:p>
    <w:p w:rsidR="00000000" w:rsidRPr="00AF10F3" w:rsidP="00AF10F3">
      <w:pPr>
        <w:pStyle w:val="AllowPageBreak"/>
      </w:pPr>
    </w:p>
    <w:p w:rsidR="00000000" w:rsidRPr="00AF10F3" w:rsidP="00AF10F3">
      <w:pPr>
        <w:pStyle w:val="Heading1"/>
      </w:pPr>
      <w:bookmarkStart w:id="11" w:name="O_1075006"/>
      <w:bookmarkEnd w:id="11"/>
      <w:r w:rsidRPr="00AF10F3">
        <w:t>Assessment Conditions</w:t>
      </w:r>
    </w:p>
    <w:p w:rsidR="00000000" w:rsidRPr="00AF10F3" w:rsidP="00672714">
      <w:pPr>
        <w:pStyle w:val="BodyText"/>
      </w:pPr>
      <w:r w:rsidRPr="00AF10F3">
        <w:t>Skills in this unit must be demonstrated in a workplace or simulated environment where the conditions are typical of those in a working env</w:t>
      </w:r>
      <w:r w:rsidRPr="00AF10F3">
        <w:t xml:space="preserve">ironment in this industry. </w:t>
      </w:r>
    </w:p>
    <w:p w:rsidR="00000000" w:rsidRPr="00AF10F3" w:rsidP="00672714">
      <w:pPr>
        <w:pStyle w:val="BodyText"/>
      </w:pPr>
      <w:r w:rsidRPr="00AF10F3">
        <w:t>This includes access to:</w:t>
      </w:r>
    </w:p>
    <w:p w:rsidR="00000000" w:rsidRPr="00AF10F3" w:rsidP="00AF10F3">
      <w:pPr>
        <w:pStyle w:val="ListBullet"/>
      </w:pPr>
      <w:r w:rsidRPr="00AF10F3">
        <w:t>regulations, standards and codes required to determine compliance framework</w:t>
      </w:r>
    </w:p>
    <w:p w:rsidR="00000000" w:rsidRPr="00AF10F3" w:rsidP="00AF10F3">
      <w:pPr>
        <w:pStyle w:val="ListBullet"/>
      </w:pPr>
      <w:r w:rsidRPr="00AF10F3">
        <w:t>office equipment, technology, software and consumables required to produce the performance evidence</w:t>
      </w:r>
    </w:p>
    <w:p w:rsidR="00000000" w:rsidRPr="00AF10F3" w:rsidP="00AF10F3">
      <w:pPr>
        <w:pStyle w:val="ListBullet"/>
      </w:pPr>
      <w:r w:rsidRPr="00AF10F3">
        <w:t>operating organisational software systems and data required to produce the performance evidence.</w:t>
      </w:r>
    </w:p>
    <w:p w:rsidR="00000000" w:rsidRPr="00AF10F3" w:rsidP="00AF10F3">
      <w:pPr>
        <w:pStyle w:val="BodyText"/>
      </w:pPr>
    </w:p>
    <w:p w:rsidR="00000000" w:rsidRPr="00AF10F3" w:rsidP="00672714">
      <w:pPr>
        <w:pStyle w:val="BodyText"/>
      </w:pPr>
      <w:r w:rsidRPr="00AF10F3">
        <w:t>Assessors of this unit must satisfy the requirements for assessors in applicable vocational education and training legislation, frameworks and/or standards.</w:t>
      </w:r>
    </w:p>
    <w:p w:rsidR="00000000" w:rsidRPr="00AF10F3" w:rsidP="00AF10F3">
      <w:pPr>
        <w:pStyle w:val="Heading1"/>
      </w:pPr>
      <w:bookmarkStart w:id="12" w:name="O_1075009"/>
      <w:bookmarkEnd w:id="12"/>
      <w:r w:rsidRPr="00AF10F3">
        <w:t>Links</w:t>
      </w:r>
    </w:p>
    <w:p w:rsidR="00000000" w:rsidRPr="00AF10F3" w:rsidP="00672714">
      <w:pPr>
        <w:pStyle w:val="BodyText"/>
      </w:pPr>
      <w:r w:rsidRPr="00AF10F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254CE">
        <w:rPr>
          <w:rStyle w:val="Hyperlink"/>
        </w:rPr>
        <w:t>https://vetnet.gov.au/Pages/TrainingDocs.aspx?q=c7200cc8-0566-4f04-b76f-e89fd6f102fe</w:t>
      </w:r>
      <w:r>
        <w:fldChar w:fldCharType="end"/>
      </w:r>
    </w:p>
    <w:p w:rsidR="00000000" w:rsidRPr="00AF10F3" w:rsidP="00AF10F3"/>
    <w:sectPr w:rsidSect="00AF10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F3" w:rsidRPr="00672714" w:rsidP="00672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4" w:rsidP="00AF1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714" w:rsidP="00AF10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72714" w:rsidP="00AF10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F3" w:rsidP="00AF10F3">
    <w:pPr>
      <w:pStyle w:val="Footer"/>
      <w:framePr w:wrap="around"/>
    </w:pPr>
    <w:r>
      <w:fldChar w:fldCharType="begin"/>
    </w:r>
    <w:r>
      <w:instrText xml:space="preserve"> DOCPROPERTY  Subject  \* MERGEFORMAT </w:instrText>
    </w:r>
    <w:r>
      <w:fldChar w:fldCharType="separate"/>
    </w:r>
    <w:r w:rsidR="00672714">
      <w:t>Approved</w:t>
    </w:r>
    <w:r w:rsidR="00672714">
      <w:fldChar w:fldCharType="end"/>
    </w:r>
    <w:r>
      <w:tab/>
      <w:t xml:space="preserve">Page </w:t>
    </w:r>
    <w:r>
      <w:fldChar w:fldCharType="begin"/>
    </w:r>
    <w:r>
      <w:instrText xml:space="preserve"> PAGE  \* Arabic  \* MERGEFORMAT </w:instrText>
    </w:r>
    <w:r>
      <w:fldChar w:fldCharType="separate"/>
    </w:r>
    <w:r w:rsidR="006727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2714">
      <w:rPr>
        <w:noProof/>
      </w:rPr>
      <w:t>4</w:t>
    </w:r>
    <w:r>
      <w:rPr>
        <w:noProof/>
      </w:rPr>
      <w:fldChar w:fldCharType="end"/>
    </w:r>
  </w:p>
  <w:p w:rsidR="00AF10F3" w:rsidP="00AF10F3">
    <w:pPr>
      <w:pStyle w:val="Footer"/>
      <w:framePr w:wrap="around"/>
    </w:pPr>
    <w:r>
      <w:t xml:space="preserve">© Commonwealth of Australia, </w:t>
    </w:r>
    <w:r>
      <w:fldChar w:fldCharType="begin"/>
    </w:r>
    <w:r>
      <w:instrText xml:space="preserve"> DATE  \@ "yyyy"  \* MERGEFORMAT </w:instrText>
    </w:r>
    <w:r>
      <w:fldChar w:fldCharType="separate"/>
    </w:r>
    <w:r w:rsidR="00672714">
      <w:rPr>
        <w:noProof/>
      </w:rPr>
      <w:t>2025</w:t>
    </w:r>
    <w:r>
      <w:fldChar w:fldCharType="end"/>
    </w:r>
    <w:r>
      <w:tab/>
    </w:r>
    <w:r>
      <w:fldChar w:fldCharType="begin"/>
    </w:r>
    <w:r>
      <w:instrText xml:space="preserve"> DOCPROPERTY  Author  \* MERGEFORMAT </w:instrText>
    </w:r>
    <w:r>
      <w:fldChar w:fldCharType="separate"/>
    </w:r>
    <w:r w:rsidR="00672714">
      <w:t>Future Skills Organisation</w:t>
    </w:r>
    <w:r w:rsidR="00672714">
      <w:fldChar w:fldCharType="end"/>
    </w:r>
  </w:p>
  <w:p w:rsidR="00AF10F3" w:rsidP="00AF10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0F3" w:rsidRPr="00672714" w:rsidP="006727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4" w:rsidRPr="002D2AF8" w:rsidP="00AF10F3">
    <w:pPr>
      <w:pStyle w:val="Header"/>
      <w:framePr w:wrap="around"/>
    </w:pPr>
    <w:r>
      <w:fldChar w:fldCharType="begin"/>
    </w:r>
    <w:r>
      <w:instrText xml:space="preserve"> TITLE   \* MERGEFORMAT </w:instrText>
    </w:r>
    <w:r>
      <w:fldChar w:fldCharType="separate"/>
    </w:r>
    <w:r>
      <w:t>FNSFMK523 Comply with requirements of licence and regulatory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2714" w:rsidP="00AF10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F3" w:rsidRPr="002D2AF8" w:rsidP="00AF10F3">
    <w:pPr>
      <w:pStyle w:val="Header"/>
      <w:framePr w:wrap="around"/>
    </w:pPr>
    <w:r>
      <w:fldChar w:fldCharType="begin"/>
    </w:r>
    <w:r>
      <w:instrText xml:space="preserve"> TITLE   \* MERGEFORMAT </w:instrText>
    </w:r>
    <w:r>
      <w:fldChar w:fldCharType="separate"/>
    </w:r>
    <w:r w:rsidR="00672714">
      <w:t>FNSFMK523 Comply with requirements of licence and regulatory framework</w:t>
    </w:r>
    <w:r w:rsidR="00672714">
      <w:fldChar w:fldCharType="end"/>
    </w:r>
    <w:r>
      <w:tab/>
      <w:t xml:space="preserve">Date this document was generated: </w:t>
    </w:r>
    <w:r>
      <w:fldChar w:fldCharType="begin"/>
    </w:r>
    <w:r>
      <w:instrText xml:space="preserve"> CREATEDATE  \@ "d MMMM yyyy"  \* MERGEFORMAT </w:instrText>
    </w:r>
    <w:r>
      <w:fldChar w:fldCharType="separate"/>
    </w:r>
    <w:r w:rsidR="00672714">
      <w:rPr>
        <w:noProof/>
      </w:rPr>
      <w:t>2 March 2025</w:t>
    </w:r>
    <w:r>
      <w:fldChar w:fldCharType="end"/>
    </w:r>
  </w:p>
  <w:p w:rsidR="00AF10F3" w:rsidP="00AF10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7CC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CCD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0F3"/>
    <w:pPr>
      <w:spacing w:before="360" w:after="60"/>
      <w:outlineLvl w:val="0"/>
    </w:pPr>
    <w:rPr>
      <w:sz w:val="32"/>
    </w:rPr>
  </w:style>
  <w:style w:type="paragraph" w:styleId="Heading2">
    <w:name w:val="heading 2"/>
    <w:basedOn w:val="HeadingBase"/>
    <w:next w:val="BodyText"/>
    <w:link w:val="Heading2Char"/>
    <w:qFormat/>
    <w:rsid w:val="00AF10F3"/>
    <w:pPr>
      <w:keepLines/>
      <w:spacing w:before="240" w:after="120"/>
      <w:outlineLvl w:val="1"/>
    </w:pPr>
    <w:rPr>
      <w:sz w:val="28"/>
      <w:szCs w:val="40"/>
    </w:rPr>
  </w:style>
  <w:style w:type="paragraph" w:styleId="Heading3">
    <w:name w:val="heading 3"/>
    <w:basedOn w:val="HeadingBase"/>
    <w:next w:val="BodyText"/>
    <w:link w:val="Heading3Char"/>
    <w:qFormat/>
    <w:rsid w:val="00AF10F3"/>
    <w:pPr>
      <w:spacing w:before="180" w:after="120"/>
      <w:outlineLvl w:val="2"/>
    </w:pPr>
    <w:rPr>
      <w:spacing w:val="-10"/>
      <w:kern w:val="32"/>
    </w:rPr>
  </w:style>
  <w:style w:type="paragraph" w:styleId="Heading4">
    <w:name w:val="heading 4"/>
    <w:basedOn w:val="HeadingBase"/>
    <w:next w:val="BodyText"/>
    <w:link w:val="Heading4Char"/>
    <w:qFormat/>
    <w:rsid w:val="00AF10F3"/>
    <w:pPr>
      <w:spacing w:before="160" w:after="120"/>
      <w:outlineLvl w:val="3"/>
    </w:pPr>
    <w:rPr>
      <w:sz w:val="22"/>
    </w:rPr>
  </w:style>
  <w:style w:type="paragraph" w:styleId="Heading5">
    <w:name w:val="heading 5"/>
    <w:basedOn w:val="HeadingBase"/>
    <w:next w:val="Normal"/>
    <w:link w:val="Heading5Char"/>
    <w:qFormat/>
    <w:rsid w:val="00AF10F3"/>
    <w:pPr>
      <w:spacing w:before="80"/>
      <w:outlineLvl w:val="4"/>
    </w:pPr>
    <w:rPr>
      <w:color w:val="918585"/>
      <w:sz w:val="20"/>
    </w:rPr>
  </w:style>
  <w:style w:type="paragraph" w:styleId="Heading6">
    <w:name w:val="heading 6"/>
    <w:basedOn w:val="HeadingBase"/>
    <w:next w:val="Normal"/>
    <w:link w:val="Heading6Char"/>
    <w:qFormat/>
    <w:rsid w:val="00AF10F3"/>
    <w:pPr>
      <w:spacing w:before="60"/>
      <w:outlineLvl w:val="5"/>
    </w:pPr>
    <w:rPr>
      <w:color w:val="918585"/>
      <w:sz w:val="20"/>
    </w:rPr>
  </w:style>
  <w:style w:type="paragraph" w:styleId="Heading7">
    <w:name w:val="heading 7"/>
    <w:basedOn w:val="Normal"/>
    <w:next w:val="Normal"/>
    <w:link w:val="Heading7Char"/>
    <w:qFormat/>
    <w:rsid w:val="00AF10F3"/>
    <w:pPr>
      <w:ind w:left="720"/>
      <w:outlineLvl w:val="6"/>
    </w:pPr>
    <w:rPr>
      <w:i/>
    </w:rPr>
  </w:style>
  <w:style w:type="paragraph" w:styleId="Heading8">
    <w:name w:val="heading 8"/>
    <w:basedOn w:val="Normal"/>
    <w:next w:val="Normal"/>
    <w:link w:val="Heading8Char"/>
    <w:qFormat/>
    <w:rsid w:val="00AF10F3"/>
    <w:pPr>
      <w:ind w:left="720"/>
      <w:outlineLvl w:val="7"/>
    </w:pPr>
    <w:rPr>
      <w:i/>
    </w:rPr>
  </w:style>
  <w:style w:type="paragraph" w:styleId="Heading9">
    <w:name w:val="heading 9"/>
    <w:basedOn w:val="Normal"/>
    <w:next w:val="Normal"/>
    <w:link w:val="Heading9Char"/>
    <w:qFormat/>
    <w:rsid w:val="00AF10F3"/>
    <w:pPr>
      <w:ind w:left="720"/>
      <w:outlineLvl w:val="8"/>
    </w:pPr>
    <w:rPr>
      <w:i/>
    </w:rPr>
  </w:style>
  <w:style w:type="character" w:default="1" w:styleId="DefaultParagraphFont">
    <w:name w:val="Default Paragraph Font"/>
    <w:uiPriority w:val="1"/>
    <w:unhideWhenUsed/>
    <w:rsid w:val="00AF1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0F3"/>
  </w:style>
  <w:style w:type="character" w:customStyle="1" w:styleId="Heading1Char">
    <w:name w:val="Heading 1 Char"/>
    <w:basedOn w:val="DefaultParagraphFont"/>
    <w:link w:val="Heading1"/>
    <w:rsid w:val="00AF10F3"/>
    <w:rPr>
      <w:rFonts w:ascii="Times New Roman" w:eastAsia="Times New Roman" w:hAnsi="Times New Roman" w:cs="Times New Roman"/>
      <w:b/>
      <w:sz w:val="32"/>
      <w:szCs w:val="20"/>
      <w:lang w:eastAsia="en-US"/>
    </w:rPr>
  </w:style>
  <w:style w:type="paragraph" w:styleId="BodyText">
    <w:name w:val="Body Text"/>
    <w:basedOn w:val="Normal"/>
    <w:link w:val="BodyTextChar"/>
    <w:rsid w:val="00AF10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0F3"/>
    <w:rPr>
      <w:rFonts w:ascii="Times New Roman" w:eastAsia="Times New Roman" w:hAnsi="Times New Roman" w:cs="Times New Roman"/>
      <w:sz w:val="24"/>
      <w:lang w:eastAsia="en-US"/>
    </w:rPr>
  </w:style>
  <w:style w:type="paragraph" w:styleId="List">
    <w:name w:val="List"/>
    <w:basedOn w:val="BodyText"/>
    <w:next w:val="BodyText"/>
    <w:rsid w:val="00AF10F3"/>
    <w:pPr>
      <w:tabs>
        <w:tab w:val="left" w:pos="340"/>
      </w:tabs>
      <w:spacing w:before="60" w:after="60"/>
      <w:ind w:left="340" w:hanging="340"/>
    </w:pPr>
  </w:style>
  <w:style w:type="paragraph" w:styleId="ListBullet">
    <w:name w:val="List Bullet"/>
    <w:basedOn w:val="List"/>
    <w:rsid w:val="00AF10F3"/>
    <w:pPr>
      <w:numPr>
        <w:numId w:val="11"/>
      </w:numPr>
      <w:tabs>
        <w:tab w:val="clear" w:pos="340"/>
      </w:tabs>
      <w:spacing w:before="40" w:after="40"/>
    </w:pPr>
  </w:style>
  <w:style w:type="character" w:customStyle="1" w:styleId="SpecialBold">
    <w:name w:val="Special Bold"/>
    <w:basedOn w:val="DefaultParagraphFont"/>
    <w:rsid w:val="00AF10F3"/>
    <w:rPr>
      <w:b/>
      <w:spacing w:val="0"/>
    </w:rPr>
  </w:style>
  <w:style w:type="character" w:styleId="Emphasis">
    <w:name w:val="Emphasis"/>
    <w:basedOn w:val="DefaultParagraphFont"/>
    <w:qFormat/>
    <w:rsid w:val="00AF10F3"/>
    <w:rPr>
      <w:i/>
    </w:rPr>
  </w:style>
  <w:style w:type="paragraph" w:customStyle="1" w:styleId="SuperHeading">
    <w:name w:val="SuperHeading"/>
    <w:basedOn w:val="Normal"/>
    <w:rsid w:val="00AF10F3"/>
    <w:pPr>
      <w:spacing w:before="240" w:after="120"/>
      <w:outlineLvl w:val="0"/>
    </w:pPr>
    <w:rPr>
      <w:rFonts w:ascii="Times New Roman" w:hAnsi="Times New Roman"/>
      <w:b/>
      <w:sz w:val="32"/>
    </w:rPr>
  </w:style>
  <w:style w:type="paragraph" w:customStyle="1" w:styleId="AllowPageBreak">
    <w:name w:val="AllowPageBreak"/>
    <w:rsid w:val="00AF10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1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0F3"/>
    <w:rPr>
      <w:rFonts w:ascii="Courier New" w:eastAsia="Times New Roman" w:hAnsi="Courier New" w:cs="Times New Roman"/>
      <w:i/>
      <w:szCs w:val="20"/>
      <w:lang w:eastAsia="en-US"/>
    </w:rPr>
  </w:style>
  <w:style w:type="paragraph" w:customStyle="1" w:styleId="HeadingBase">
    <w:name w:val="Heading Base"/>
    <w:rsid w:val="00AF1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0F3"/>
    <w:pPr>
      <w:tabs>
        <w:tab w:val="right" w:leader="dot" w:pos="9072"/>
      </w:tabs>
      <w:ind w:left="567"/>
    </w:pPr>
    <w:rPr>
      <w:szCs w:val="22"/>
    </w:rPr>
  </w:style>
  <w:style w:type="paragraph" w:customStyle="1" w:styleId="TOCBase">
    <w:name w:val="TOC Base"/>
    <w:rsid w:val="00AF1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0F3"/>
    <w:pPr>
      <w:tabs>
        <w:tab w:val="right" w:leader="dot" w:pos="9072"/>
      </w:tabs>
      <w:spacing w:before="40" w:after="40"/>
      <w:ind w:left="284"/>
    </w:pPr>
    <w:rPr>
      <w:rFonts w:ascii="Times New Roman" w:hAnsi="Times New Roman"/>
    </w:rPr>
  </w:style>
  <w:style w:type="paragraph" w:styleId="TOC1">
    <w:name w:val="toc 1"/>
    <w:basedOn w:val="TOCBase"/>
    <w:next w:val="Normal"/>
    <w:rsid w:val="00AF1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0F3"/>
    <w:rPr>
      <w:rFonts w:ascii="Times New Roman" w:eastAsia="Times New Roman" w:hAnsi="Times New Roman" w:cs="Times New Roman"/>
      <w:sz w:val="16"/>
      <w:lang w:eastAsia="en-US"/>
    </w:rPr>
  </w:style>
  <w:style w:type="paragraph" w:styleId="Title">
    <w:name w:val="Title"/>
    <w:basedOn w:val="HeadingBase"/>
    <w:link w:val="TitleChar"/>
    <w:qFormat/>
    <w:rsid w:val="00AF10F3"/>
    <w:pPr>
      <w:spacing w:before="5040"/>
      <w:jc w:val="center"/>
    </w:pPr>
    <w:rPr>
      <w:sz w:val="48"/>
      <w:szCs w:val="72"/>
      <w:lang w:val="en-US"/>
    </w:rPr>
  </w:style>
  <w:style w:type="character" w:customStyle="1" w:styleId="TitleChar">
    <w:name w:val="Title Char"/>
    <w:basedOn w:val="DefaultParagraphFont"/>
    <w:link w:val="Title"/>
    <w:rsid w:val="00AF1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0F3"/>
    <w:pPr>
      <w:tabs>
        <w:tab w:val="left" w:pos="3600"/>
        <w:tab w:val="left" w:pos="3958"/>
      </w:tabs>
    </w:pPr>
  </w:style>
  <w:style w:type="paragraph" w:customStyle="1" w:styleId="Note">
    <w:name w:val="Note"/>
    <w:basedOn w:val="BodyText"/>
    <w:rsid w:val="00AF1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0F3"/>
    <w:pPr>
      <w:framePr w:wrap="auto" w:hAnchor="text" w:y="6049"/>
    </w:pPr>
    <w:rPr>
      <w:color w:val="000000"/>
      <w:sz w:val="40"/>
    </w:rPr>
  </w:style>
  <w:style w:type="paragraph" w:customStyle="1" w:styleId="TOCTitle">
    <w:name w:val="TOCTitle"/>
    <w:basedOn w:val="Heading1"/>
    <w:rsid w:val="00AF10F3"/>
    <w:pPr>
      <w:spacing w:after="240"/>
      <w:jc w:val="center"/>
      <w:outlineLvl w:val="9"/>
    </w:pPr>
    <w:rPr>
      <w:caps/>
    </w:rPr>
  </w:style>
  <w:style w:type="paragraph" w:customStyle="1" w:styleId="Version">
    <w:name w:val="Version"/>
    <w:rsid w:val="00AF10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0F3"/>
    <w:pPr>
      <w:numPr>
        <w:numId w:val="12"/>
      </w:numPr>
      <w:tabs>
        <w:tab w:val="clear" w:pos="680"/>
      </w:tabs>
    </w:pPr>
  </w:style>
  <w:style w:type="paragraph" w:styleId="Index1">
    <w:name w:val="index 1"/>
    <w:basedOn w:val="Normal"/>
    <w:next w:val="Normal"/>
    <w:semiHidden/>
    <w:rsid w:val="00AF10F3"/>
    <w:pPr>
      <w:keepNext w:val="0"/>
      <w:tabs>
        <w:tab w:val="right" w:pos="4176"/>
      </w:tabs>
      <w:ind w:left="198" w:hanging="198"/>
    </w:pPr>
    <w:rPr>
      <w:rFonts w:ascii="Garamond" w:hAnsi="Garamond"/>
    </w:rPr>
  </w:style>
  <w:style w:type="paragraph" w:styleId="IndexHeading">
    <w:name w:val="index heading"/>
    <w:basedOn w:val="Normal"/>
    <w:next w:val="Index1"/>
    <w:semiHidden/>
    <w:rsid w:val="00AF10F3"/>
    <w:pPr>
      <w:spacing w:before="120" w:after="120"/>
    </w:pPr>
    <w:rPr>
      <w:rFonts w:ascii="Arial" w:hAnsi="Arial"/>
      <w:b/>
      <w:color w:val="918585"/>
      <w:sz w:val="24"/>
    </w:rPr>
  </w:style>
  <w:style w:type="paragraph" w:styleId="Header">
    <w:name w:val="header"/>
    <w:basedOn w:val="Normal"/>
    <w:link w:val="HeaderChar"/>
    <w:rsid w:val="00AF1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0F3"/>
    <w:rPr>
      <w:rFonts w:ascii="Times New Roman" w:eastAsia="Times New Roman" w:hAnsi="Times New Roman" w:cs="Times New Roman"/>
      <w:sz w:val="16"/>
      <w:szCs w:val="20"/>
      <w:lang w:val="en-GB" w:eastAsia="en-US"/>
    </w:rPr>
  </w:style>
  <w:style w:type="paragraph" w:customStyle="1" w:styleId="Chapter">
    <w:name w:val="Chapter"/>
    <w:basedOn w:val="Normal"/>
    <w:rsid w:val="00AF10F3"/>
    <w:pPr>
      <w:spacing w:before="240"/>
    </w:pPr>
    <w:rPr>
      <w:rFonts w:ascii="Times New Roman" w:hAnsi="Times New Roman"/>
      <w:smallCaps/>
      <w:spacing w:val="80"/>
      <w:sz w:val="28"/>
    </w:rPr>
  </w:style>
  <w:style w:type="paragraph" w:customStyle="1" w:styleId="InChapter">
    <w:name w:val="InChapter"/>
    <w:basedOn w:val="Heading3"/>
    <w:rsid w:val="00AF10F3"/>
    <w:pPr>
      <w:spacing w:after="240"/>
      <w:outlineLvl w:val="9"/>
    </w:pPr>
    <w:rPr>
      <w:noProof/>
    </w:rPr>
  </w:style>
  <w:style w:type="paragraph" w:styleId="Index2">
    <w:name w:val="index 2"/>
    <w:basedOn w:val="Normal"/>
    <w:next w:val="Normal"/>
    <w:semiHidden/>
    <w:rsid w:val="00AF10F3"/>
    <w:pPr>
      <w:tabs>
        <w:tab w:val="right" w:pos="4176"/>
      </w:tabs>
      <w:ind w:left="568" w:hanging="284"/>
    </w:pPr>
    <w:rPr>
      <w:rFonts w:ascii="Garamond" w:hAnsi="Garamond"/>
    </w:rPr>
  </w:style>
  <w:style w:type="paragraph" w:customStyle="1" w:styleId="Byline">
    <w:name w:val="Byline"/>
    <w:rsid w:val="00AF1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0F3"/>
    <w:pPr>
      <w:tabs>
        <w:tab w:val="clear" w:pos="3600"/>
        <w:tab w:val="clear" w:pos="3958"/>
      </w:tabs>
      <w:jc w:val="right"/>
    </w:pPr>
  </w:style>
  <w:style w:type="paragraph" w:styleId="Caption">
    <w:name w:val="caption"/>
    <w:basedOn w:val="BodyText"/>
    <w:next w:val="Normal"/>
    <w:qFormat/>
    <w:rsid w:val="00AF10F3"/>
    <w:pPr>
      <w:framePr w:w="2268" w:hSpace="181" w:vSpace="181" w:wrap="around" w:vAnchor="text" w:hAnchor="page" w:x="1135" w:y="285" w:anchorLock="1"/>
    </w:pPr>
    <w:rPr>
      <w:i/>
    </w:rPr>
  </w:style>
  <w:style w:type="paragraph" w:customStyle="1" w:styleId="MiniTOCTitle">
    <w:name w:val="MiniTOCTitle"/>
    <w:basedOn w:val="Heading4"/>
    <w:rsid w:val="00AF10F3"/>
    <w:pPr>
      <w:spacing w:before="240"/>
      <w:outlineLvl w:val="9"/>
    </w:pPr>
    <w:rPr>
      <w:noProof/>
      <w:sz w:val="24"/>
    </w:rPr>
  </w:style>
  <w:style w:type="paragraph" w:customStyle="1" w:styleId="MiniTOCItem">
    <w:name w:val="MiniTOCItem"/>
    <w:basedOn w:val="ListBullet"/>
    <w:rsid w:val="00AF10F3"/>
    <w:pPr>
      <w:numPr>
        <w:numId w:val="0"/>
      </w:numPr>
      <w:tabs>
        <w:tab w:val="right" w:leader="dot" w:pos="6521"/>
      </w:tabs>
      <w:spacing w:before="0" w:after="0"/>
    </w:pPr>
  </w:style>
  <w:style w:type="paragraph" w:customStyle="1" w:styleId="TOFTitle">
    <w:name w:val="TOFTitle"/>
    <w:basedOn w:val="TOCTitle"/>
    <w:rsid w:val="00AF10F3"/>
  </w:style>
  <w:style w:type="paragraph" w:styleId="TableofFigures">
    <w:name w:val="table of figures"/>
    <w:basedOn w:val="Normal"/>
    <w:next w:val="Normal"/>
    <w:semiHidden/>
    <w:rsid w:val="00AF10F3"/>
    <w:pPr>
      <w:tabs>
        <w:tab w:val="right" w:leader="dot" w:pos="9072"/>
      </w:tabs>
      <w:ind w:left="970" w:hanging="403"/>
    </w:pPr>
    <w:rPr>
      <w:rFonts w:ascii="Times New Roman" w:hAnsi="Times New Roman"/>
      <w:b/>
    </w:rPr>
  </w:style>
  <w:style w:type="paragraph" w:styleId="ListNumber">
    <w:name w:val="List Number"/>
    <w:basedOn w:val="List"/>
    <w:rsid w:val="00AF10F3"/>
    <w:pPr>
      <w:numPr>
        <w:numId w:val="14"/>
      </w:numPr>
      <w:tabs>
        <w:tab w:val="clear" w:pos="340"/>
      </w:tabs>
    </w:pPr>
  </w:style>
  <w:style w:type="character" w:customStyle="1" w:styleId="WingdingSymbols">
    <w:name w:val="Wingding Symbols"/>
    <w:rsid w:val="00AF10F3"/>
    <w:rPr>
      <w:rFonts w:ascii="Wingdings" w:hAnsi="Wingdings"/>
    </w:rPr>
  </w:style>
  <w:style w:type="paragraph" w:customStyle="1" w:styleId="TableHeading">
    <w:name w:val="Table Heading"/>
    <w:basedOn w:val="HeadingBase"/>
    <w:rsid w:val="00AF10F3"/>
    <w:pPr>
      <w:keepLines/>
      <w:pBdr>
        <w:bottom w:val="single" w:sz="6" w:space="1" w:color="918585"/>
      </w:pBdr>
      <w:spacing w:before="240"/>
    </w:pPr>
  </w:style>
  <w:style w:type="character" w:customStyle="1" w:styleId="HotSpot">
    <w:name w:val="HotSpot"/>
    <w:rsid w:val="00AF10F3"/>
    <w:rPr>
      <w:color w:val="0033CC"/>
      <w:u w:val="none"/>
    </w:rPr>
  </w:style>
  <w:style w:type="paragraph" w:customStyle="1" w:styleId="BodyTextRight">
    <w:name w:val="Body Text Right"/>
    <w:basedOn w:val="BodyText"/>
    <w:rsid w:val="00AF10F3"/>
    <w:pPr>
      <w:spacing w:before="0" w:after="0"/>
      <w:jc w:val="right"/>
    </w:pPr>
  </w:style>
  <w:style w:type="paragraph" w:styleId="Index3">
    <w:name w:val="index 3"/>
    <w:basedOn w:val="ListNumber2"/>
    <w:next w:val="Normal"/>
    <w:semiHidden/>
    <w:rsid w:val="00AF10F3"/>
    <w:pPr>
      <w:numPr>
        <w:numId w:val="0"/>
      </w:numPr>
      <w:tabs>
        <w:tab w:val="right" w:leader="dot" w:pos="4176"/>
      </w:tabs>
    </w:pPr>
  </w:style>
  <w:style w:type="paragraph" w:styleId="ListNumber2">
    <w:name w:val="List Number 2"/>
    <w:basedOn w:val="List2"/>
    <w:rsid w:val="00AF10F3"/>
    <w:pPr>
      <w:numPr>
        <w:numId w:val="9"/>
      </w:numPr>
      <w:tabs>
        <w:tab w:val="clear" w:pos="1060"/>
      </w:tabs>
    </w:pPr>
  </w:style>
  <w:style w:type="paragraph" w:customStyle="1" w:styleId="MarginNote">
    <w:name w:val="Margin Note"/>
    <w:basedOn w:val="BodyText"/>
    <w:rsid w:val="00AF1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0F3"/>
    <w:rPr>
      <w:sz w:val="32"/>
    </w:rPr>
  </w:style>
  <w:style w:type="paragraph" w:customStyle="1" w:styleId="HeadingProcedure">
    <w:name w:val="Heading Procedure"/>
    <w:basedOn w:val="HeadingBase"/>
    <w:next w:val="Normal"/>
    <w:rsid w:val="00AF10F3"/>
    <w:pPr>
      <w:tabs>
        <w:tab w:val="left" w:pos="0"/>
      </w:tabs>
      <w:spacing w:before="120" w:after="60"/>
    </w:pPr>
    <w:rPr>
      <w:i/>
      <w:color w:val="918585"/>
      <w:sz w:val="22"/>
    </w:rPr>
  </w:style>
  <w:style w:type="paragraph" w:customStyle="1" w:styleId="TableBodyText">
    <w:name w:val="Table Body Text"/>
    <w:basedOn w:val="BodyText"/>
    <w:rsid w:val="00AF10F3"/>
    <w:pPr>
      <w:spacing w:before="60" w:after="60"/>
    </w:pPr>
  </w:style>
  <w:style w:type="paragraph" w:styleId="ListContinue">
    <w:name w:val="List Continue"/>
    <w:basedOn w:val="List"/>
    <w:rsid w:val="00AF10F3"/>
    <w:pPr>
      <w:ind w:firstLine="0"/>
    </w:pPr>
  </w:style>
  <w:style w:type="paragraph" w:customStyle="1" w:styleId="ListNote">
    <w:name w:val="List Note"/>
    <w:basedOn w:val="List"/>
    <w:rsid w:val="00AF10F3"/>
    <w:pPr>
      <w:pBdr>
        <w:top w:val="single" w:sz="6" w:space="2" w:color="918585"/>
        <w:bottom w:val="single" w:sz="6" w:space="2" w:color="918585"/>
      </w:pBdr>
      <w:tabs>
        <w:tab w:val="left" w:pos="1021"/>
      </w:tabs>
      <w:ind w:firstLine="0"/>
    </w:pPr>
  </w:style>
  <w:style w:type="paragraph" w:customStyle="1" w:styleId="Warning">
    <w:name w:val="Warning"/>
    <w:basedOn w:val="BodyText"/>
    <w:rsid w:val="00AF10F3"/>
    <w:pPr>
      <w:shd w:val="clear" w:color="auto" w:fill="D9D9D9"/>
      <w:tabs>
        <w:tab w:val="left" w:pos="992"/>
      </w:tabs>
      <w:ind w:left="119" w:right="119"/>
    </w:pPr>
    <w:rPr>
      <w:sz w:val="20"/>
    </w:rPr>
  </w:style>
  <w:style w:type="paragraph" w:customStyle="1" w:styleId="MarginIcons">
    <w:name w:val="Margin Icons"/>
    <w:basedOn w:val="BodyText"/>
    <w:rsid w:val="00AF1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0F3"/>
    <w:rPr>
      <w:rFonts w:ascii="Courier New" w:hAnsi="Courier New"/>
    </w:rPr>
  </w:style>
  <w:style w:type="paragraph" w:customStyle="1" w:styleId="NoteBullet">
    <w:name w:val="Note Bullet"/>
    <w:basedOn w:val="Note"/>
    <w:rsid w:val="00AF10F3"/>
    <w:pPr>
      <w:tabs>
        <w:tab w:val="clear" w:pos="680"/>
      </w:tabs>
      <w:spacing w:before="60" w:after="60"/>
    </w:pPr>
  </w:style>
  <w:style w:type="paragraph" w:customStyle="1" w:styleId="SubHeading2">
    <w:name w:val="SubHeading2"/>
    <w:basedOn w:val="HeadingBase"/>
    <w:rsid w:val="00AF10F3"/>
    <w:pPr>
      <w:spacing w:before="240" w:after="60"/>
    </w:pPr>
    <w:rPr>
      <w:sz w:val="20"/>
    </w:rPr>
  </w:style>
  <w:style w:type="paragraph" w:customStyle="1" w:styleId="SubHeading1">
    <w:name w:val="SubHeading1"/>
    <w:basedOn w:val="HeadingBase"/>
    <w:rsid w:val="00AF10F3"/>
    <w:pPr>
      <w:spacing w:before="240" w:after="60"/>
    </w:pPr>
    <w:rPr>
      <w:color w:val="918585"/>
      <w:sz w:val="22"/>
    </w:rPr>
  </w:style>
  <w:style w:type="paragraph" w:customStyle="1" w:styleId="SideHeading">
    <w:name w:val="Side Heading"/>
    <w:basedOn w:val="HeadingBase"/>
    <w:rsid w:val="00AF1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0F3"/>
    <w:pPr>
      <w:numPr>
        <w:numId w:val="10"/>
      </w:numPr>
    </w:pPr>
  </w:style>
  <w:style w:type="paragraph" w:styleId="PlainText">
    <w:name w:val="Plain Text"/>
    <w:basedOn w:val="Normal"/>
    <w:link w:val="PlainTextChar"/>
    <w:rsid w:val="00AF10F3"/>
    <w:rPr>
      <w:sz w:val="20"/>
    </w:rPr>
  </w:style>
  <w:style w:type="character" w:customStyle="1" w:styleId="PlainTextChar">
    <w:name w:val="Plain Text Char"/>
    <w:basedOn w:val="DefaultParagraphFont"/>
    <w:link w:val="PlainText"/>
    <w:rsid w:val="00AF10F3"/>
    <w:rPr>
      <w:rFonts w:ascii="Courier New" w:eastAsia="Times New Roman" w:hAnsi="Courier New" w:cs="Times New Roman"/>
      <w:sz w:val="20"/>
      <w:szCs w:val="20"/>
      <w:lang w:eastAsia="en-US"/>
    </w:rPr>
  </w:style>
  <w:style w:type="character" w:customStyle="1" w:styleId="MenuOption">
    <w:name w:val="Menu Option"/>
    <w:basedOn w:val="DefaultParagraphFont"/>
    <w:rsid w:val="00AF10F3"/>
    <w:rPr>
      <w:b/>
      <w:smallCaps/>
    </w:rPr>
  </w:style>
  <w:style w:type="paragraph" w:customStyle="1" w:styleId="TableListNumber">
    <w:name w:val="Table List Number"/>
    <w:basedOn w:val="ListNumber"/>
    <w:rsid w:val="00AF10F3"/>
    <w:pPr>
      <w:numPr>
        <w:numId w:val="0"/>
      </w:numPr>
    </w:pPr>
  </w:style>
  <w:style w:type="paragraph" w:styleId="TOC4">
    <w:name w:val="toc 4"/>
    <w:basedOn w:val="TOCBase"/>
    <w:next w:val="Normal"/>
    <w:semiHidden/>
    <w:rsid w:val="00AF10F3"/>
    <w:pPr>
      <w:tabs>
        <w:tab w:val="right" w:leader="dot" w:pos="9071"/>
      </w:tabs>
      <w:ind w:left="1701"/>
    </w:pPr>
  </w:style>
  <w:style w:type="paragraph" w:customStyle="1" w:styleId="ListAlpha">
    <w:name w:val="List Alpha"/>
    <w:basedOn w:val="List"/>
    <w:rsid w:val="00AF10F3"/>
    <w:pPr>
      <w:numPr>
        <w:numId w:val="8"/>
      </w:numPr>
    </w:pPr>
  </w:style>
  <w:style w:type="paragraph" w:customStyle="1" w:styleId="ListAlpha2">
    <w:name w:val="List Alpha 2"/>
    <w:basedOn w:val="List2"/>
    <w:rsid w:val="00AF10F3"/>
    <w:pPr>
      <w:numPr>
        <w:numId w:val="7"/>
      </w:numPr>
    </w:pPr>
  </w:style>
  <w:style w:type="paragraph" w:styleId="List2">
    <w:name w:val="List 2"/>
    <w:basedOn w:val="BodyText"/>
    <w:rsid w:val="00AF10F3"/>
    <w:pPr>
      <w:tabs>
        <w:tab w:val="left" w:pos="680"/>
      </w:tabs>
      <w:spacing w:before="60" w:after="60"/>
      <w:ind w:left="680" w:hanging="340"/>
    </w:pPr>
  </w:style>
  <w:style w:type="paragraph" w:styleId="List3">
    <w:name w:val="List 3"/>
    <w:basedOn w:val="BodyText"/>
    <w:rsid w:val="00AF10F3"/>
    <w:pPr>
      <w:tabs>
        <w:tab w:val="left" w:pos="1021"/>
      </w:tabs>
      <w:spacing w:before="60" w:after="60"/>
      <w:ind w:left="1020" w:hanging="340"/>
    </w:pPr>
  </w:style>
  <w:style w:type="paragraph" w:styleId="List4">
    <w:name w:val="List 4"/>
    <w:basedOn w:val="BodyText"/>
    <w:rsid w:val="00AF10F3"/>
    <w:pPr>
      <w:tabs>
        <w:tab w:val="left" w:pos="1361"/>
      </w:tabs>
      <w:spacing w:before="60" w:after="60"/>
      <w:ind w:left="1361" w:hanging="340"/>
    </w:pPr>
  </w:style>
  <w:style w:type="paragraph" w:styleId="List5">
    <w:name w:val="List 5"/>
    <w:basedOn w:val="BodyText"/>
    <w:rsid w:val="00AF10F3"/>
    <w:pPr>
      <w:tabs>
        <w:tab w:val="left" w:pos="1701"/>
      </w:tabs>
      <w:spacing w:before="60" w:after="60"/>
      <w:ind w:left="1701" w:hanging="340"/>
    </w:pPr>
  </w:style>
  <w:style w:type="paragraph" w:styleId="ListBullet3">
    <w:name w:val="List Bullet 3"/>
    <w:basedOn w:val="List3"/>
    <w:rsid w:val="00AF10F3"/>
    <w:pPr>
      <w:numPr>
        <w:numId w:val="13"/>
      </w:numPr>
      <w:tabs>
        <w:tab w:val="clear" w:pos="1021"/>
      </w:tabs>
      <w:ind w:left="1037" w:hanging="357"/>
    </w:pPr>
  </w:style>
  <w:style w:type="paragraph" w:styleId="ListBullet4">
    <w:name w:val="List Bullet 4"/>
    <w:basedOn w:val="List4"/>
    <w:rsid w:val="00AF10F3"/>
    <w:pPr>
      <w:numPr>
        <w:numId w:val="2"/>
      </w:numPr>
      <w:tabs>
        <w:tab w:val="clear" w:pos="1361"/>
      </w:tabs>
    </w:pPr>
  </w:style>
  <w:style w:type="paragraph" w:styleId="ListBullet5">
    <w:name w:val="List Bullet 5"/>
    <w:basedOn w:val="List5"/>
    <w:rsid w:val="00AF10F3"/>
    <w:pPr>
      <w:numPr>
        <w:numId w:val="3"/>
      </w:numPr>
    </w:pPr>
  </w:style>
  <w:style w:type="paragraph" w:styleId="ListContinue2">
    <w:name w:val="List Continue 2"/>
    <w:basedOn w:val="List2"/>
    <w:rsid w:val="00AF10F3"/>
    <w:pPr>
      <w:ind w:firstLine="0"/>
    </w:pPr>
  </w:style>
  <w:style w:type="paragraph" w:styleId="ListContinue3">
    <w:name w:val="List Continue 3"/>
    <w:basedOn w:val="List3"/>
    <w:rsid w:val="00AF10F3"/>
    <w:pPr>
      <w:ind w:left="1021" w:firstLine="0"/>
    </w:pPr>
  </w:style>
  <w:style w:type="paragraph" w:styleId="ListContinue4">
    <w:name w:val="List Continue 4"/>
    <w:basedOn w:val="List4"/>
    <w:rsid w:val="00AF10F3"/>
    <w:pPr>
      <w:ind w:firstLine="0"/>
    </w:pPr>
  </w:style>
  <w:style w:type="paragraph" w:styleId="ListContinue5">
    <w:name w:val="List Continue 5"/>
    <w:basedOn w:val="List5"/>
    <w:rsid w:val="00AF10F3"/>
    <w:pPr>
      <w:ind w:firstLine="0"/>
    </w:pPr>
  </w:style>
  <w:style w:type="paragraph" w:styleId="ListNumber3">
    <w:name w:val="List Number 3"/>
    <w:basedOn w:val="List3"/>
    <w:rsid w:val="00AF10F3"/>
    <w:pPr>
      <w:numPr>
        <w:numId w:val="4"/>
      </w:numPr>
    </w:pPr>
  </w:style>
  <w:style w:type="paragraph" w:styleId="ListNumber4">
    <w:name w:val="List Number 4"/>
    <w:basedOn w:val="List4"/>
    <w:rsid w:val="00AF10F3"/>
    <w:pPr>
      <w:numPr>
        <w:numId w:val="5"/>
      </w:numPr>
    </w:pPr>
  </w:style>
  <w:style w:type="paragraph" w:styleId="ListNumber5">
    <w:name w:val="List Number 5"/>
    <w:basedOn w:val="List5"/>
    <w:rsid w:val="00AF10F3"/>
    <w:pPr>
      <w:numPr>
        <w:numId w:val="6"/>
      </w:numPr>
    </w:pPr>
  </w:style>
  <w:style w:type="paragraph" w:styleId="BlockText">
    <w:name w:val="Block Text"/>
    <w:basedOn w:val="Normal"/>
    <w:rsid w:val="00AF10F3"/>
    <w:pPr>
      <w:spacing w:after="120"/>
      <w:ind w:left="1440" w:right="1440"/>
    </w:pPr>
  </w:style>
  <w:style w:type="character" w:customStyle="1" w:styleId="Subscript">
    <w:name w:val="Subscript"/>
    <w:basedOn w:val="DefaultParagraphFont"/>
    <w:rsid w:val="00AF10F3"/>
    <w:rPr>
      <w:sz w:val="16"/>
      <w:vertAlign w:val="subscript"/>
    </w:rPr>
  </w:style>
  <w:style w:type="character" w:customStyle="1" w:styleId="Superscript">
    <w:name w:val="Superscript"/>
    <w:basedOn w:val="DefaultParagraphFont"/>
    <w:rsid w:val="00AF10F3"/>
    <w:rPr>
      <w:sz w:val="16"/>
      <w:vertAlign w:val="superscript"/>
    </w:rPr>
  </w:style>
  <w:style w:type="character" w:customStyle="1" w:styleId="Symbols">
    <w:name w:val="Symbols"/>
    <w:basedOn w:val="DefaultParagraphFont"/>
    <w:rsid w:val="00AF10F3"/>
    <w:rPr>
      <w:rFonts w:ascii="Symbol" w:hAnsi="Symbol"/>
    </w:rPr>
  </w:style>
  <w:style w:type="character" w:customStyle="1" w:styleId="MenuOptions">
    <w:name w:val="Menu Options"/>
    <w:basedOn w:val="DefaultParagraphFont"/>
    <w:rsid w:val="00AF10F3"/>
    <w:rPr>
      <w:rFonts w:ascii="Arial Narrow" w:hAnsi="Arial Narrow"/>
      <w:smallCaps/>
    </w:rPr>
  </w:style>
  <w:style w:type="character" w:customStyle="1" w:styleId="Buttons">
    <w:name w:val="Buttons"/>
    <w:basedOn w:val="DefaultParagraphFont"/>
    <w:rsid w:val="00AF10F3"/>
    <w:rPr>
      <w:b/>
    </w:rPr>
  </w:style>
  <w:style w:type="character" w:customStyle="1" w:styleId="Underlined">
    <w:name w:val="Underlined"/>
    <w:basedOn w:val="DefaultParagraphFont"/>
    <w:rsid w:val="00AF10F3"/>
    <w:rPr>
      <w:u w:val="single"/>
    </w:rPr>
  </w:style>
  <w:style w:type="paragraph" w:customStyle="1" w:styleId="TableBodyTextRight">
    <w:name w:val="Table Body Text Right"/>
    <w:basedOn w:val="TableBodyText"/>
    <w:rsid w:val="00AF10F3"/>
    <w:pPr>
      <w:widowControl w:val="0"/>
      <w:autoSpaceDE w:val="0"/>
      <w:autoSpaceDN w:val="0"/>
      <w:adjustRightInd w:val="0"/>
      <w:jc w:val="right"/>
    </w:pPr>
    <w:rPr>
      <w:rFonts w:cs="Arial"/>
      <w:szCs w:val="18"/>
    </w:rPr>
  </w:style>
  <w:style w:type="paragraph" w:customStyle="1" w:styleId="CopyrightText">
    <w:name w:val="Copyright Text"/>
    <w:basedOn w:val="BodyText"/>
    <w:rsid w:val="00AF10F3"/>
    <w:rPr>
      <w:sz w:val="18"/>
    </w:rPr>
  </w:style>
  <w:style w:type="paragraph" w:customStyle="1" w:styleId="BodySmallRight">
    <w:name w:val="Body Small Right"/>
    <w:basedOn w:val="BodyTextRight"/>
    <w:rsid w:val="00AF10F3"/>
    <w:rPr>
      <w:sz w:val="18"/>
      <w:szCs w:val="18"/>
    </w:rPr>
  </w:style>
  <w:style w:type="paragraph" w:customStyle="1" w:styleId="MarginEdition">
    <w:name w:val="Margin Edition"/>
    <w:basedOn w:val="MarginNote"/>
    <w:rsid w:val="00AF10F3"/>
    <w:pPr>
      <w:spacing w:before="0" w:after="0"/>
    </w:pPr>
    <w:rPr>
      <w:rFonts w:ascii="Times New Roman" w:hAnsi="Times New Roman"/>
      <w:color w:val="999999"/>
    </w:rPr>
  </w:style>
  <w:style w:type="paragraph" w:customStyle="1" w:styleId="Spacer">
    <w:name w:val="Spacer"/>
    <w:basedOn w:val="Normal"/>
    <w:rsid w:val="00AF10F3"/>
    <w:rPr>
      <w:sz w:val="2"/>
      <w:szCs w:val="2"/>
    </w:rPr>
  </w:style>
  <w:style w:type="character" w:customStyle="1" w:styleId="Small">
    <w:name w:val="Small"/>
    <w:basedOn w:val="DefaultParagraphFont"/>
    <w:rsid w:val="00AF10F3"/>
    <w:rPr>
      <w:sz w:val="16"/>
    </w:rPr>
  </w:style>
  <w:style w:type="paragraph" w:customStyle="1" w:styleId="WideTable">
    <w:name w:val="Wide Table"/>
    <w:basedOn w:val="Normal"/>
    <w:rsid w:val="00AF10F3"/>
    <w:pPr>
      <w:ind w:left="-1418"/>
    </w:pPr>
    <w:rPr>
      <w:sz w:val="2"/>
      <w:szCs w:val="2"/>
    </w:rPr>
  </w:style>
  <w:style w:type="character" w:styleId="PageNumber">
    <w:name w:val="page number"/>
    <w:basedOn w:val="DefaultParagraphFont"/>
    <w:rsid w:val="00AF10F3"/>
  </w:style>
  <w:style w:type="paragraph" w:styleId="Quote">
    <w:name w:val="Quote"/>
    <w:basedOn w:val="Heading1"/>
    <w:link w:val="QuoteChar"/>
    <w:qFormat/>
    <w:rsid w:val="00AF10F3"/>
    <w:rPr>
      <w:b w:val="0"/>
      <w:sz w:val="72"/>
      <w:szCs w:val="72"/>
      <w:lang w:val="en-NZ"/>
    </w:rPr>
  </w:style>
  <w:style w:type="character" w:customStyle="1" w:styleId="QuoteChar">
    <w:name w:val="Quote Char"/>
    <w:basedOn w:val="DefaultParagraphFont"/>
    <w:link w:val="Quote"/>
    <w:rsid w:val="00AF1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0F3"/>
    <w:pPr>
      <w:pageBreakBefore/>
    </w:pPr>
  </w:style>
  <w:style w:type="paragraph" w:customStyle="1" w:styleId="Border">
    <w:name w:val="Border"/>
    <w:basedOn w:val="Normal"/>
    <w:qFormat/>
    <w:rsid w:val="00AF1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0F3"/>
    <w:rPr>
      <w:b/>
      <w:bCs/>
      <w:i/>
      <w:iCs/>
      <w:color w:val="auto"/>
    </w:rPr>
  </w:style>
  <w:style w:type="paragraph" w:styleId="IntenseQuote">
    <w:name w:val="Intense Quote"/>
    <w:basedOn w:val="Normal"/>
    <w:next w:val="Normal"/>
    <w:link w:val="IntenseQuoteChar"/>
    <w:uiPriority w:val="30"/>
    <w:qFormat/>
    <w:rsid w:val="00AF1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0F3"/>
    <w:rPr>
      <w:smallCaps/>
      <w:color w:val="auto"/>
      <w:u w:val="single"/>
    </w:rPr>
  </w:style>
  <w:style w:type="character" w:styleId="IntenseReference">
    <w:name w:val="Intense Reference"/>
    <w:basedOn w:val="DefaultParagraphFont"/>
    <w:uiPriority w:val="32"/>
    <w:qFormat/>
    <w:rsid w:val="00AF10F3"/>
    <w:rPr>
      <w:b/>
      <w:bCs/>
      <w:smallCaps/>
      <w:color w:val="auto"/>
      <w:spacing w:val="5"/>
      <w:u w:val="single"/>
    </w:rPr>
  </w:style>
  <w:style w:type="paragraph" w:customStyle="1" w:styleId="2ColumnHeading">
    <w:name w:val="2Column Heading"/>
    <w:basedOn w:val="BodyText"/>
    <w:qFormat/>
    <w:rsid w:val="00AF10F3"/>
    <w:pPr>
      <w:spacing w:after="60"/>
      <w:ind w:left="-2268"/>
    </w:pPr>
    <w:rPr>
      <w:b/>
    </w:rPr>
  </w:style>
  <w:style w:type="paragraph" w:customStyle="1" w:styleId="Heading1TOC">
    <w:name w:val="Heading1 TOC"/>
    <w:basedOn w:val="Normal"/>
    <w:qFormat/>
    <w:rsid w:val="00AF10F3"/>
    <w:pPr>
      <w:spacing w:before="240" w:after="120"/>
    </w:pPr>
    <w:rPr>
      <w:rFonts w:ascii="Times New Roman" w:hAnsi="Times New Roman"/>
      <w:b/>
      <w:sz w:val="32"/>
    </w:rPr>
  </w:style>
  <w:style w:type="paragraph" w:customStyle="1" w:styleId="Heading2TOC">
    <w:name w:val="Heading2 TOC"/>
    <w:basedOn w:val="Normal"/>
    <w:qFormat/>
    <w:rsid w:val="00AF10F3"/>
    <w:pPr>
      <w:spacing w:before="240" w:after="60"/>
    </w:pPr>
    <w:rPr>
      <w:rFonts w:ascii="Times New Roman" w:hAnsi="Times New Roman"/>
      <w:b/>
      <w:sz w:val="28"/>
    </w:rPr>
  </w:style>
  <w:style w:type="character" w:customStyle="1" w:styleId="Underline">
    <w:name w:val="Underline"/>
    <w:basedOn w:val="DefaultParagraphFont"/>
    <w:qFormat/>
    <w:rsid w:val="00AF10F3"/>
    <w:rPr>
      <w:u w:val="single"/>
    </w:rPr>
  </w:style>
  <w:style w:type="character" w:customStyle="1" w:styleId="BoldandItalics">
    <w:name w:val="Bold and Italics"/>
    <w:qFormat/>
    <w:rsid w:val="00AF10F3"/>
    <w:rPr>
      <w:b/>
      <w:i/>
      <w:u w:val="none"/>
    </w:rPr>
  </w:style>
  <w:style w:type="paragraph" w:styleId="BalloonText">
    <w:name w:val="Balloon Text"/>
    <w:basedOn w:val="Normal"/>
    <w:link w:val="BalloonTextChar"/>
    <w:rsid w:val="00AF10F3"/>
    <w:rPr>
      <w:rFonts w:ascii="Tahoma" w:hAnsi="Tahoma" w:cs="Tahoma"/>
      <w:sz w:val="16"/>
      <w:szCs w:val="16"/>
    </w:rPr>
  </w:style>
  <w:style w:type="character" w:customStyle="1" w:styleId="BalloonTextChar">
    <w:name w:val="Balloon Text Char"/>
    <w:basedOn w:val="DefaultParagraphFont"/>
    <w:link w:val="BalloonText"/>
    <w:rsid w:val="00AF1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0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0F3"/>
    <w:rPr>
      <w:b/>
      <w:color w:val="660033"/>
      <w:spacing w:val="0"/>
    </w:rPr>
  </w:style>
  <w:style w:type="paragraph" w:customStyle="1" w:styleId="Nameditemlist">
    <w:name w:val="Named item list"/>
    <w:basedOn w:val="BodyText"/>
    <w:qFormat/>
    <w:rsid w:val="00AF10F3"/>
    <w:pPr>
      <w:tabs>
        <w:tab w:val="left" w:pos="2835"/>
      </w:tabs>
      <w:ind w:left="2835" w:hanging="2835"/>
    </w:pPr>
  </w:style>
  <w:style w:type="paragraph" w:customStyle="1" w:styleId="BodyTextnopadding">
    <w:name w:val="Body Text no padding"/>
    <w:basedOn w:val="BodyText"/>
    <w:qFormat/>
    <w:rsid w:val="00AF10F3"/>
    <w:pPr>
      <w:spacing w:before="0" w:after="0"/>
    </w:pPr>
  </w:style>
  <w:style w:type="paragraph" w:customStyle="1" w:styleId="BodyTextBold">
    <w:name w:val="Body Text Bold"/>
    <w:basedOn w:val="BodyText"/>
    <w:qFormat/>
    <w:rsid w:val="00AF10F3"/>
    <w:rPr>
      <w:b/>
    </w:rPr>
  </w:style>
  <w:style w:type="character" w:styleId="Hyperlink">
    <w:name w:val="Hyperlink"/>
    <w:basedOn w:val="DefaultParagraphFont"/>
    <w:uiPriority w:val="99"/>
    <w:unhideWhenUsed/>
    <w:rsid w:val="006727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6351</Characters>
  <Application>Microsoft Office Word</Application>
  <DocSecurity>0</DocSecurity>
  <Lines>181</Lines>
  <Paragraphs>112</Paragraphs>
  <ScaleCrop>false</ScaleCrop>
  <Company>Author-it Software Corporation Ltd.</Company>
  <LinksUpToDate>false</LinksUpToDate>
  <CharactersWithSpaces>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FNSFMK523 Comply with requirements of licence and regulatory framework</dc:title>
  <dc:subject>Approved</dc:subject>
  <dc:creator>Future Skills Organisation</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