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6E8" w:rsidP="00080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FNSFMK523 Comply with requirements of licence and regulatory framework</w:t>
      </w:r>
      <w:r>
        <w:fldChar w:fldCharType="end"/>
      </w:r>
    </w:p>
    <w:p w:rsidR="000806E8" w:rsidP="000806E8">
      <w:pPr>
        <w:pStyle w:val="Version"/>
        <w:sectPr w:rsidSect="00200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00B" w:rsidP="0020000B">
      <w:pPr>
        <w:pStyle w:val="SuperHeading"/>
      </w:pPr>
      <w:r w:rsidRPr="0020000B">
        <w:t>Assessment Re</w:t>
      </w:r>
      <w:r w:rsidRPr="0020000B">
        <w:t>quirements for FNSFMK523 Comply with requirements of licence and regulatory framework</w:t>
      </w:r>
    </w:p>
    <w:p w:rsidR="00000000" w:rsidRPr="0020000B" w:rsidP="0020000B">
      <w:pPr>
        <w:pStyle w:val="Heading1"/>
      </w:pPr>
      <w:bookmarkStart w:id="1" w:name="O_1075003"/>
      <w:bookmarkEnd w:id="1"/>
      <w:r w:rsidRPr="002000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0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0B" w:rsidP="0020000B">
            <w:pPr>
              <w:pStyle w:val="BodyText"/>
            </w:pPr>
            <w:r w:rsidRPr="002000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0B">
            <w:pPr>
              <w:pStyle w:val="BodyText"/>
              <w:rPr>
                <w:lang w:val="en-NZ"/>
              </w:rPr>
            </w:pPr>
            <w:r w:rsidRPr="0020000B">
              <w:rPr>
                <w:rStyle w:val="SpecialBold"/>
              </w:rPr>
              <w:t>Comments</w:t>
            </w:r>
          </w:p>
        </w:tc>
      </w:tr>
      <w:tr w:rsidTr="002000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00B">
            <w:pPr>
              <w:pStyle w:val="BodyText"/>
              <w:rPr>
                <w:lang w:val="en-NZ"/>
              </w:rPr>
            </w:pPr>
            <w:r w:rsidRPr="002000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00B" w:rsidP="0020000B">
            <w:pPr>
              <w:pStyle w:val="BodyText"/>
            </w:pPr>
            <w:r w:rsidRPr="0020000B">
              <w:t>This version first released with FNS Financial Services Training Package Version 4.0.</w:t>
            </w:r>
          </w:p>
        </w:tc>
      </w:tr>
    </w:tbl>
    <w:p w:rsidR="00000000" w:rsidRPr="0020000B" w:rsidP="0020000B">
      <w:pPr>
        <w:pStyle w:val="BodyText"/>
      </w:pPr>
    </w:p>
    <w:p w:rsidR="00000000" w:rsidRPr="0020000B" w:rsidP="0020000B">
      <w:pPr>
        <w:pStyle w:val="AllowPageBreak"/>
      </w:pPr>
    </w:p>
    <w:p w:rsidR="00000000" w:rsidRPr="0020000B" w:rsidP="0020000B">
      <w:pPr>
        <w:pStyle w:val="Heading1"/>
      </w:pPr>
      <w:bookmarkStart w:id="2" w:name="O_1075004"/>
      <w:bookmarkEnd w:id="2"/>
      <w:r w:rsidRPr="0020000B">
        <w:t>Performance Evidence</w:t>
      </w:r>
    </w:p>
    <w:p w:rsidR="00000000" w:rsidRPr="0020000B" w:rsidP="000806E8">
      <w:pPr>
        <w:pStyle w:val="BodyText"/>
      </w:pPr>
      <w:r w:rsidRPr="0020000B">
        <w:t>The candidate must demonstrate the ability to complete the tasks outlined in the elements, performance criteria and foundation skills of this unit, including evidence of the ability to:</w:t>
      </w:r>
    </w:p>
    <w:p w:rsidR="00000000" w:rsidRPr="0020000B" w:rsidP="0020000B">
      <w:pPr>
        <w:pStyle w:val="ListBullet"/>
      </w:pPr>
      <w:r w:rsidRPr="0020000B">
        <w:t>conduct a review of one organisation or</w:t>
      </w:r>
      <w:r w:rsidRPr="0020000B">
        <w:t xml:space="preserve"> business unit to determine requirements of compliance with AFSL and regulatory framework.</w:t>
      </w:r>
    </w:p>
    <w:p w:rsidR="00000000" w:rsidRPr="0020000B" w:rsidP="0020000B">
      <w:pPr>
        <w:pStyle w:val="BodyText"/>
      </w:pPr>
    </w:p>
    <w:p w:rsidR="00000000" w:rsidRPr="0020000B" w:rsidP="000806E8">
      <w:pPr>
        <w:pStyle w:val="BodyText"/>
      </w:pPr>
      <w:r w:rsidRPr="0020000B">
        <w:t>In the course of the above, the candidate must:</w:t>
      </w:r>
    </w:p>
    <w:p w:rsidR="00000000" w:rsidRPr="0020000B" w:rsidP="0020000B">
      <w:pPr>
        <w:pStyle w:val="ListBullet"/>
      </w:pPr>
      <w:r w:rsidRPr="0020000B">
        <w:t>assess viability of current controls and their compliance with requirements of licence and regulatory frameworks</w:t>
      </w:r>
    </w:p>
    <w:p w:rsidR="00000000" w:rsidRPr="0020000B" w:rsidP="0020000B">
      <w:pPr>
        <w:pStyle w:val="ListBullet"/>
      </w:pPr>
      <w:r w:rsidRPr="0020000B">
        <w:t>communicate and confirm operational controls reliance with appropriate personnel</w:t>
      </w:r>
    </w:p>
    <w:p w:rsidR="00000000" w:rsidRPr="0020000B" w:rsidP="0020000B">
      <w:pPr>
        <w:pStyle w:val="ListBullet"/>
      </w:pPr>
      <w:r w:rsidRPr="0020000B">
        <w:t>communicate strategic issues to different groups of stakeholders</w:t>
      </w:r>
    </w:p>
    <w:p w:rsidR="00000000" w:rsidRPr="0020000B" w:rsidP="0020000B">
      <w:pPr>
        <w:pStyle w:val="ListBullet"/>
      </w:pPr>
      <w:r w:rsidRPr="0020000B">
        <w:t>build compliance capabilities of teams.</w:t>
      </w:r>
    </w:p>
    <w:p w:rsidR="00000000" w:rsidRPr="0020000B" w:rsidP="0020000B">
      <w:pPr>
        <w:pStyle w:val="AllowPageBreak"/>
      </w:pPr>
    </w:p>
    <w:p w:rsidR="00000000" w:rsidRPr="0020000B" w:rsidP="0020000B">
      <w:pPr>
        <w:pStyle w:val="Heading1"/>
      </w:pPr>
      <w:bookmarkStart w:id="3" w:name="O_1075005"/>
      <w:bookmarkEnd w:id="3"/>
      <w:r w:rsidRPr="0020000B">
        <w:t>Knowledge Evidence</w:t>
      </w:r>
    </w:p>
    <w:p w:rsidR="00000000" w:rsidRPr="0020000B" w:rsidP="000806E8">
      <w:pPr>
        <w:pStyle w:val="BodyText"/>
      </w:pPr>
      <w:r w:rsidRPr="0020000B">
        <w:t>The candidate must be able to de</w:t>
      </w:r>
      <w:r w:rsidRPr="0020000B">
        <w:t>monstrate knowledge to complete the tasks outlined in the elements, performance criteria and foundation skills of this unit, including knowledge of:</w:t>
      </w:r>
    </w:p>
    <w:p w:rsidR="00000000" w:rsidRPr="0020000B" w:rsidP="0020000B">
      <w:pPr>
        <w:pStyle w:val="ListBullet"/>
      </w:pPr>
      <w:r w:rsidRPr="0020000B">
        <w:t xml:space="preserve">key principles of AFSL and relevant legislation </w:t>
      </w:r>
    </w:p>
    <w:p w:rsidR="00000000" w:rsidRPr="0020000B" w:rsidP="0020000B">
      <w:pPr>
        <w:pStyle w:val="ListBullet"/>
      </w:pPr>
      <w:r w:rsidRPr="0020000B">
        <w:t>types of compliance breaches and breach reporting standar</w:t>
      </w:r>
      <w:r w:rsidRPr="0020000B">
        <w:t>ds</w:t>
      </w:r>
    </w:p>
    <w:p w:rsidR="00000000" w:rsidRPr="0020000B" w:rsidP="0020000B">
      <w:pPr>
        <w:pStyle w:val="ListBullet"/>
      </w:pPr>
      <w:r w:rsidRPr="0020000B">
        <w:t xml:space="preserve">types of mitigation controls for monitoring risk </w:t>
      </w:r>
    </w:p>
    <w:p w:rsidR="00000000" w:rsidRPr="0020000B" w:rsidP="0020000B">
      <w:pPr>
        <w:pStyle w:val="ListBullet"/>
      </w:pPr>
      <w:r w:rsidRPr="0020000B">
        <w:t>techniques and performance indicators for monitoring the operation of compliance</w:t>
      </w:r>
    </w:p>
    <w:p w:rsidR="00000000" w:rsidRPr="0020000B" w:rsidP="0020000B">
      <w:pPr>
        <w:pStyle w:val="ListBullet"/>
      </w:pPr>
      <w:r w:rsidRPr="0020000B">
        <w:t>organisational operational controls including breach of licence controls</w:t>
      </w:r>
    </w:p>
    <w:p w:rsidR="00000000" w:rsidRPr="0020000B" w:rsidP="0020000B">
      <w:pPr>
        <w:pStyle w:val="ListBullet"/>
      </w:pPr>
      <w:r w:rsidRPr="0020000B">
        <w:t>key resources required by staff in meeting compli</w:t>
      </w:r>
      <w:r w:rsidRPr="0020000B">
        <w:t>ance objectives, including training programs, technology and support staff.</w:t>
      </w:r>
    </w:p>
    <w:p w:rsidR="00000000" w:rsidRPr="0020000B" w:rsidP="0020000B">
      <w:pPr>
        <w:pStyle w:val="AllowPageBreak"/>
      </w:pPr>
    </w:p>
    <w:p w:rsidR="00000000" w:rsidRPr="0020000B" w:rsidP="0020000B">
      <w:pPr>
        <w:pStyle w:val="Heading1"/>
      </w:pPr>
      <w:bookmarkStart w:id="4" w:name="O_1075006"/>
      <w:bookmarkEnd w:id="4"/>
      <w:r w:rsidRPr="0020000B">
        <w:t>Assessment Conditions</w:t>
      </w:r>
    </w:p>
    <w:p w:rsidR="00000000" w:rsidRPr="0020000B" w:rsidP="000806E8">
      <w:pPr>
        <w:pStyle w:val="BodyText"/>
      </w:pPr>
      <w:r w:rsidRPr="0020000B">
        <w:t>Skills in this unit must be demonstrated in a workplace or simulated environment where the conditions are typical of those in a working env</w:t>
      </w:r>
      <w:r w:rsidRPr="0020000B">
        <w:t xml:space="preserve">ironment in this industry. </w:t>
      </w:r>
    </w:p>
    <w:p w:rsidR="00000000" w:rsidRPr="0020000B" w:rsidP="000806E8">
      <w:pPr>
        <w:pStyle w:val="BodyText"/>
      </w:pPr>
      <w:r w:rsidRPr="0020000B">
        <w:t>This includes access to:</w:t>
      </w:r>
    </w:p>
    <w:p w:rsidR="00000000" w:rsidRPr="0020000B" w:rsidP="0020000B">
      <w:pPr>
        <w:pStyle w:val="ListBullet"/>
      </w:pPr>
      <w:r w:rsidRPr="0020000B">
        <w:t>regulations, standards and codes required to determine compliance framework</w:t>
      </w:r>
    </w:p>
    <w:p w:rsidR="00000000" w:rsidRPr="0020000B" w:rsidP="0020000B">
      <w:pPr>
        <w:pStyle w:val="ListBullet"/>
      </w:pPr>
      <w:r w:rsidRPr="0020000B">
        <w:t>office equipment, technology, software and consumables required to produce the performance evidence</w:t>
      </w:r>
    </w:p>
    <w:p w:rsidR="00000000" w:rsidRPr="0020000B" w:rsidP="0020000B">
      <w:pPr>
        <w:pStyle w:val="ListBullet"/>
      </w:pPr>
      <w:r w:rsidRPr="0020000B">
        <w:t>operating organisational s</w:t>
      </w:r>
      <w:r w:rsidRPr="0020000B">
        <w:t>oftware systems and data required to produce the performance evidence.</w:t>
      </w:r>
    </w:p>
    <w:p w:rsidR="00000000" w:rsidRPr="0020000B" w:rsidP="0020000B">
      <w:pPr>
        <w:pStyle w:val="BodyText"/>
      </w:pPr>
    </w:p>
    <w:p w:rsidR="00000000" w:rsidRPr="0020000B" w:rsidP="000806E8">
      <w:pPr>
        <w:pStyle w:val="BodyText"/>
      </w:pPr>
      <w:r w:rsidRPr="0020000B">
        <w:t>Assessors of this unit must satisfy the requirements for assessors in applicable vocational education and training legislation, frameworks and/or standards.</w:t>
      </w:r>
    </w:p>
    <w:p w:rsidR="00000000" w:rsidRPr="0020000B" w:rsidP="0020000B">
      <w:pPr>
        <w:pStyle w:val="Heading1"/>
      </w:pPr>
      <w:bookmarkStart w:id="5" w:name="O_1075009"/>
      <w:bookmarkEnd w:id="5"/>
      <w:r w:rsidRPr="0020000B">
        <w:t>Links</w:t>
      </w:r>
    </w:p>
    <w:p w:rsidR="00000000" w:rsidRPr="0020000B" w:rsidP="000806E8">
      <w:pPr>
        <w:pStyle w:val="BodyText"/>
      </w:pPr>
      <w:r w:rsidRPr="002000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5FD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0000B" w:rsidP="0020000B"/>
    <w:sectPr w:rsidSect="00200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0B" w:rsidRPr="000806E8" w:rsidP="00080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E8" w:rsidP="00200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6E8" w:rsidP="00200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06E8" w:rsidP="00200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00B" w:rsidRPr="000806E8" w:rsidP="00080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6E8" w:rsidRPr="002D2AF8" w:rsidP="00200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FNSFMK523 Comply with requirements of licence and regulatory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806E8" w:rsidP="00200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24C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88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00B"/>
  </w:style>
  <w:style w:type="character" w:customStyle="1" w:styleId="Heading1Char">
    <w:name w:val="Heading 1 Char"/>
    <w:basedOn w:val="DefaultParagraphFont"/>
    <w:link w:val="Heading1"/>
    <w:rsid w:val="00200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0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00B"/>
    <w:rPr>
      <w:b/>
      <w:spacing w:val="0"/>
    </w:rPr>
  </w:style>
  <w:style w:type="paragraph" w:customStyle="1" w:styleId="SuperHeading">
    <w:name w:val="SuperHeading"/>
    <w:basedOn w:val="Normal"/>
    <w:rsid w:val="00200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0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00B"/>
    <w:rPr>
      <w:i/>
    </w:rPr>
  </w:style>
  <w:style w:type="paragraph" w:styleId="Caption">
    <w:name w:val="caption"/>
    <w:basedOn w:val="BodyText"/>
    <w:next w:val="Normal"/>
    <w:qFormat/>
    <w:rsid w:val="00200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00B"/>
  </w:style>
  <w:style w:type="paragraph" w:styleId="TableofFigures">
    <w:name w:val="table of figures"/>
    <w:basedOn w:val="Normal"/>
    <w:next w:val="Normal"/>
    <w:semiHidden/>
    <w:rsid w:val="00200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00B"/>
    <w:rPr>
      <w:rFonts w:ascii="Wingdings" w:hAnsi="Wingdings"/>
    </w:rPr>
  </w:style>
  <w:style w:type="paragraph" w:customStyle="1" w:styleId="TableHeading">
    <w:name w:val="Table Heading"/>
    <w:basedOn w:val="HeadingBase"/>
    <w:rsid w:val="00200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00B"/>
    <w:rPr>
      <w:color w:val="0033CC"/>
      <w:u w:val="none"/>
    </w:rPr>
  </w:style>
  <w:style w:type="paragraph" w:customStyle="1" w:styleId="BodyTextRight">
    <w:name w:val="Body Text Right"/>
    <w:basedOn w:val="BodyText"/>
    <w:rsid w:val="00200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00B"/>
    <w:rPr>
      <w:sz w:val="32"/>
    </w:rPr>
  </w:style>
  <w:style w:type="paragraph" w:customStyle="1" w:styleId="HeadingProcedure">
    <w:name w:val="Heading Procedure"/>
    <w:basedOn w:val="HeadingBase"/>
    <w:next w:val="Normal"/>
    <w:rsid w:val="00200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00B"/>
    <w:pPr>
      <w:spacing w:before="60" w:after="60"/>
    </w:pPr>
  </w:style>
  <w:style w:type="paragraph" w:styleId="ListContinue">
    <w:name w:val="List Continue"/>
    <w:basedOn w:val="List"/>
    <w:rsid w:val="0020000B"/>
    <w:pPr>
      <w:ind w:firstLine="0"/>
    </w:pPr>
  </w:style>
  <w:style w:type="paragraph" w:customStyle="1" w:styleId="ListNote">
    <w:name w:val="List Note"/>
    <w:basedOn w:val="List"/>
    <w:rsid w:val="00200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00B"/>
    <w:rPr>
      <w:rFonts w:ascii="Courier New" w:hAnsi="Courier New"/>
    </w:rPr>
  </w:style>
  <w:style w:type="paragraph" w:customStyle="1" w:styleId="NoteBullet">
    <w:name w:val="Note Bullet"/>
    <w:basedOn w:val="Note"/>
    <w:rsid w:val="00200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00B"/>
    <w:rPr>
      <w:b/>
      <w:smallCaps/>
    </w:rPr>
  </w:style>
  <w:style w:type="paragraph" w:customStyle="1" w:styleId="TableListNumber">
    <w:name w:val="Table List Number"/>
    <w:basedOn w:val="ListNumber"/>
    <w:rsid w:val="00200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00B"/>
    <w:pPr>
      <w:numPr>
        <w:numId w:val="8"/>
      </w:numPr>
    </w:pPr>
  </w:style>
  <w:style w:type="paragraph" w:customStyle="1" w:styleId="ListAlpha2">
    <w:name w:val="List Alpha 2"/>
    <w:basedOn w:val="List2"/>
    <w:rsid w:val="0020000B"/>
    <w:pPr>
      <w:numPr>
        <w:numId w:val="7"/>
      </w:numPr>
    </w:pPr>
  </w:style>
  <w:style w:type="paragraph" w:styleId="List2">
    <w:name w:val="List 2"/>
    <w:basedOn w:val="BodyText"/>
    <w:rsid w:val="00200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00B"/>
    <w:pPr>
      <w:numPr>
        <w:numId w:val="3"/>
      </w:numPr>
    </w:pPr>
  </w:style>
  <w:style w:type="paragraph" w:styleId="ListContinue2">
    <w:name w:val="List Continue 2"/>
    <w:basedOn w:val="List2"/>
    <w:rsid w:val="0020000B"/>
    <w:pPr>
      <w:ind w:firstLine="0"/>
    </w:pPr>
  </w:style>
  <w:style w:type="paragraph" w:styleId="ListContinue3">
    <w:name w:val="List Continue 3"/>
    <w:basedOn w:val="List3"/>
    <w:rsid w:val="0020000B"/>
    <w:pPr>
      <w:ind w:left="1021" w:firstLine="0"/>
    </w:pPr>
  </w:style>
  <w:style w:type="paragraph" w:styleId="ListContinue4">
    <w:name w:val="List Continue 4"/>
    <w:basedOn w:val="List4"/>
    <w:rsid w:val="0020000B"/>
    <w:pPr>
      <w:ind w:firstLine="0"/>
    </w:pPr>
  </w:style>
  <w:style w:type="paragraph" w:styleId="ListContinue5">
    <w:name w:val="List Continue 5"/>
    <w:basedOn w:val="List5"/>
    <w:rsid w:val="0020000B"/>
    <w:pPr>
      <w:ind w:firstLine="0"/>
    </w:pPr>
  </w:style>
  <w:style w:type="paragraph" w:styleId="ListNumber3">
    <w:name w:val="List Number 3"/>
    <w:basedOn w:val="List3"/>
    <w:rsid w:val="0020000B"/>
    <w:pPr>
      <w:numPr>
        <w:numId w:val="4"/>
      </w:numPr>
    </w:pPr>
  </w:style>
  <w:style w:type="paragraph" w:styleId="ListNumber4">
    <w:name w:val="List Number 4"/>
    <w:basedOn w:val="List4"/>
    <w:rsid w:val="0020000B"/>
    <w:pPr>
      <w:numPr>
        <w:numId w:val="5"/>
      </w:numPr>
    </w:pPr>
  </w:style>
  <w:style w:type="paragraph" w:styleId="ListNumber5">
    <w:name w:val="List Number 5"/>
    <w:basedOn w:val="List5"/>
    <w:rsid w:val="0020000B"/>
    <w:pPr>
      <w:numPr>
        <w:numId w:val="6"/>
      </w:numPr>
    </w:pPr>
  </w:style>
  <w:style w:type="paragraph" w:styleId="BlockText">
    <w:name w:val="Block Text"/>
    <w:basedOn w:val="Normal"/>
    <w:rsid w:val="00200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00B"/>
    <w:rPr>
      <w:sz w:val="16"/>
      <w:vertAlign w:val="superscript"/>
    </w:rPr>
  </w:style>
  <w:style w:type="character" w:customStyle="1" w:styleId="Symbols">
    <w:name w:val="Symbols"/>
    <w:basedOn w:val="DefaultParagraphFont"/>
    <w:rsid w:val="0020000B"/>
    <w:rPr>
      <w:rFonts w:ascii="Symbol" w:hAnsi="Symbol"/>
    </w:rPr>
  </w:style>
  <w:style w:type="character" w:customStyle="1" w:styleId="MenuOptions">
    <w:name w:val="Menu Options"/>
    <w:basedOn w:val="DefaultParagraphFont"/>
    <w:rsid w:val="00200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00B"/>
    <w:rPr>
      <w:b/>
    </w:rPr>
  </w:style>
  <w:style w:type="character" w:customStyle="1" w:styleId="Underlined">
    <w:name w:val="Underlined"/>
    <w:basedOn w:val="DefaultParagraphFont"/>
    <w:rsid w:val="0020000B"/>
    <w:rPr>
      <w:u w:val="single"/>
    </w:rPr>
  </w:style>
  <w:style w:type="paragraph" w:customStyle="1" w:styleId="TableBodyTextRight">
    <w:name w:val="Table Body Text Right"/>
    <w:basedOn w:val="TableBodyText"/>
    <w:rsid w:val="00200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00B"/>
    <w:rPr>
      <w:sz w:val="18"/>
    </w:rPr>
  </w:style>
  <w:style w:type="paragraph" w:customStyle="1" w:styleId="BodySmallRight">
    <w:name w:val="Body Small Right"/>
    <w:basedOn w:val="BodyTextRight"/>
    <w:rsid w:val="0020000B"/>
    <w:rPr>
      <w:sz w:val="18"/>
      <w:szCs w:val="18"/>
    </w:rPr>
  </w:style>
  <w:style w:type="paragraph" w:customStyle="1" w:styleId="MarginEdition">
    <w:name w:val="Margin Edition"/>
    <w:basedOn w:val="MarginNote"/>
    <w:rsid w:val="00200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00B"/>
    <w:rPr>
      <w:sz w:val="2"/>
      <w:szCs w:val="2"/>
    </w:rPr>
  </w:style>
  <w:style w:type="character" w:customStyle="1" w:styleId="Small">
    <w:name w:val="Small"/>
    <w:basedOn w:val="DefaultParagraphFont"/>
    <w:rsid w:val="0020000B"/>
    <w:rPr>
      <w:sz w:val="16"/>
    </w:rPr>
  </w:style>
  <w:style w:type="paragraph" w:customStyle="1" w:styleId="WideTable">
    <w:name w:val="Wide Table"/>
    <w:basedOn w:val="Normal"/>
    <w:rsid w:val="00200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00B"/>
  </w:style>
  <w:style w:type="paragraph" w:styleId="Quote">
    <w:name w:val="Quote"/>
    <w:basedOn w:val="Heading1"/>
    <w:link w:val="QuoteChar"/>
    <w:qFormat/>
    <w:rsid w:val="00200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00B"/>
    <w:pPr>
      <w:pageBreakBefore/>
    </w:pPr>
  </w:style>
  <w:style w:type="paragraph" w:customStyle="1" w:styleId="Border">
    <w:name w:val="Border"/>
    <w:basedOn w:val="Normal"/>
    <w:qFormat/>
    <w:rsid w:val="00200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00B"/>
    <w:rPr>
      <w:u w:val="single"/>
    </w:rPr>
  </w:style>
  <w:style w:type="character" w:customStyle="1" w:styleId="BoldandItalics">
    <w:name w:val="Bold and Italics"/>
    <w:qFormat/>
    <w:rsid w:val="0020000B"/>
    <w:rPr>
      <w:b/>
      <w:i/>
      <w:u w:val="none"/>
    </w:rPr>
  </w:style>
  <w:style w:type="paragraph" w:styleId="BalloonText">
    <w:name w:val="Balloon Text"/>
    <w:basedOn w:val="Normal"/>
    <w:link w:val="BalloonTextChar"/>
    <w:rsid w:val="00200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00B"/>
    <w:pPr>
      <w:spacing w:before="0" w:after="0"/>
    </w:pPr>
  </w:style>
  <w:style w:type="paragraph" w:customStyle="1" w:styleId="BodyTextBold">
    <w:name w:val="Body Text Bold"/>
    <w:basedOn w:val="BodyText"/>
    <w:qFormat/>
    <w:rsid w:val="0020000B"/>
    <w:rPr>
      <w:b/>
    </w:rPr>
  </w:style>
  <w:style w:type="character" w:styleId="Hyperlink">
    <w:name w:val="Hyperlink"/>
    <w:basedOn w:val="DefaultParagraphFont"/>
    <w:uiPriority w:val="99"/>
    <w:unhideWhenUsed/>
    <w:rsid w:val="00080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2295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FNSFMK523 Comply with requirements of licence and regulatory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