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C3E" w:rsidP="009D3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FNSFMK522 Apply financial product knowledge in the context of the deal transaction cycle</w:t>
      </w:r>
      <w:r>
        <w:fldChar w:fldCharType="end"/>
      </w:r>
    </w:p>
    <w:p w:rsidR="009D3C3E" w:rsidP="009D3C3E">
      <w:pPr>
        <w:pStyle w:val="Version"/>
        <w:sectPr w:rsidSect="00E52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AF6" w:rsidP="00E52AF6">
      <w:pPr>
        <w:pStyle w:val="SuperHeading"/>
      </w:pPr>
      <w:r w:rsidRPr="00E52AF6">
        <w:t>Assessment Requirements for FNSFMK522 Apply financial product knowledge in the context of the deal transaction cycle</w:t>
      </w:r>
    </w:p>
    <w:p w:rsidR="00000000" w:rsidRPr="00E52AF6" w:rsidP="00E52AF6">
      <w:pPr>
        <w:pStyle w:val="Heading1"/>
      </w:pPr>
      <w:bookmarkStart w:id="1" w:name="O_1074984"/>
      <w:bookmarkEnd w:id="1"/>
      <w:r w:rsidRPr="00E52A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2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AF6" w:rsidP="00E52AF6">
            <w:pPr>
              <w:pStyle w:val="BodyText"/>
            </w:pPr>
            <w:r w:rsidRPr="00E52A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AF6">
            <w:pPr>
              <w:pStyle w:val="BodyText"/>
              <w:rPr>
                <w:lang w:val="en-NZ"/>
              </w:rPr>
            </w:pPr>
            <w:r w:rsidRPr="00E52AF6">
              <w:rPr>
                <w:rStyle w:val="SpecialBold"/>
              </w:rPr>
              <w:t>Comments</w:t>
            </w:r>
          </w:p>
        </w:tc>
      </w:tr>
      <w:tr w:rsidTr="00E52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AF6">
            <w:pPr>
              <w:pStyle w:val="BodyText"/>
              <w:rPr>
                <w:lang w:val="en-NZ"/>
              </w:rPr>
            </w:pPr>
            <w:r w:rsidRPr="00E52A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AF6" w:rsidP="00E52AF6">
            <w:pPr>
              <w:pStyle w:val="BodyText"/>
            </w:pPr>
            <w:r w:rsidRPr="00E52AF6">
              <w:t>This version first released with FNS Financial Services Training Package Version 4.0.</w:t>
            </w:r>
          </w:p>
        </w:tc>
      </w:tr>
    </w:tbl>
    <w:p w:rsidR="00000000" w:rsidRPr="00E52AF6" w:rsidP="00E52AF6">
      <w:pPr>
        <w:pStyle w:val="BodyText"/>
      </w:pPr>
    </w:p>
    <w:p w:rsidR="00000000" w:rsidRPr="00E52AF6" w:rsidP="00E52AF6">
      <w:pPr>
        <w:pStyle w:val="AllowPageBreak"/>
      </w:pPr>
    </w:p>
    <w:p w:rsidR="00000000" w:rsidRPr="00E52AF6" w:rsidP="00E52AF6">
      <w:pPr>
        <w:pStyle w:val="Heading1"/>
      </w:pPr>
      <w:bookmarkStart w:id="2" w:name="O_1074985"/>
      <w:bookmarkEnd w:id="2"/>
      <w:r w:rsidRPr="00E52AF6">
        <w:t>Performance Evidence</w:t>
      </w:r>
    </w:p>
    <w:p w:rsidR="00000000" w:rsidRPr="00E52AF6" w:rsidP="009D3C3E">
      <w:pPr>
        <w:pStyle w:val="BodyText"/>
      </w:pPr>
      <w:r w:rsidRPr="00E52AF6">
        <w:t>The candidate must demonstrate the ability to complete the tasks outlined in the elements, performance criteria and foundation s</w:t>
      </w:r>
      <w:r w:rsidRPr="00E52AF6">
        <w:t>kills of this unit, including evidence of the ability to:</w:t>
      </w:r>
    </w:p>
    <w:p w:rsidR="00000000" w:rsidRPr="00E52AF6" w:rsidP="00E52AF6">
      <w:pPr>
        <w:pStyle w:val="ListBullet"/>
      </w:pPr>
      <w:r w:rsidRPr="00E52AF6">
        <w:t>assess three different problems in the deal transaction cycle by applying knowledge of financial products and the deal cycle.</w:t>
      </w:r>
    </w:p>
    <w:p w:rsidR="00000000" w:rsidRPr="00E52AF6" w:rsidP="00E52AF6">
      <w:pPr>
        <w:pStyle w:val="BodyText"/>
      </w:pPr>
    </w:p>
    <w:p w:rsidR="00000000" w:rsidRPr="00E52AF6" w:rsidP="009D3C3E">
      <w:pPr>
        <w:pStyle w:val="BodyText"/>
      </w:pPr>
      <w:r w:rsidRPr="00E52AF6">
        <w:t>In the course of the above, the candidate must:</w:t>
      </w:r>
    </w:p>
    <w:p w:rsidR="00000000" w:rsidRPr="00E52AF6" w:rsidP="00E52AF6">
      <w:pPr>
        <w:pStyle w:val="ListBullet"/>
      </w:pPr>
      <w:r w:rsidRPr="00E52AF6">
        <w:t xml:space="preserve">analyse and evaluate </w:t>
      </w:r>
      <w:r w:rsidRPr="00E52AF6">
        <w:t>key issues identified</w:t>
      </w:r>
    </w:p>
    <w:p w:rsidR="00000000" w:rsidRPr="00E52AF6" w:rsidP="00E52AF6">
      <w:pPr>
        <w:pStyle w:val="ListBullet"/>
      </w:pPr>
      <w:r w:rsidRPr="00E52AF6">
        <w:t>review analysis with appropriate individuals in the organisation.</w:t>
      </w:r>
    </w:p>
    <w:p w:rsidR="00000000" w:rsidRPr="00E52AF6" w:rsidP="00E52AF6">
      <w:pPr>
        <w:pStyle w:val="AllowPageBreak"/>
      </w:pPr>
    </w:p>
    <w:p w:rsidR="00000000" w:rsidRPr="00E52AF6" w:rsidP="00E52AF6">
      <w:pPr>
        <w:pStyle w:val="Heading1"/>
      </w:pPr>
      <w:bookmarkStart w:id="3" w:name="O_1074986"/>
      <w:bookmarkEnd w:id="3"/>
      <w:r w:rsidRPr="00E52AF6">
        <w:t>Knowledge Evidence</w:t>
      </w:r>
    </w:p>
    <w:p w:rsidR="00000000" w:rsidRPr="00E52AF6" w:rsidP="009D3C3E">
      <w:pPr>
        <w:pStyle w:val="BodyText"/>
      </w:pPr>
      <w:r w:rsidRPr="00E52AF6">
        <w:t>The candidate must be able to demonstrate knowledge to complete the tasks outlined in the elements, performance criteria and foundation skills of this unit, including knowledge of:</w:t>
      </w:r>
    </w:p>
    <w:p w:rsidR="00000000" w:rsidRPr="00E52AF6" w:rsidP="00E52AF6">
      <w:pPr>
        <w:pStyle w:val="ListBullet"/>
      </w:pPr>
      <w:r w:rsidRPr="00E52AF6">
        <w:t>methods for sourcing and maintaining currency of own knowledge of financia</w:t>
      </w:r>
      <w:r w:rsidRPr="00E52AF6">
        <w:t>l markets products</w:t>
      </w:r>
    </w:p>
    <w:p w:rsidR="00000000" w:rsidRPr="00E52AF6" w:rsidP="00E52AF6">
      <w:pPr>
        <w:pStyle w:val="ListBullet"/>
      </w:pPr>
      <w:r w:rsidRPr="00E52AF6">
        <w:t>characteristics, capabilities and liabilities of common types of financial market products traded in OTC and exchange-traded markets, including:</w:t>
      </w:r>
    </w:p>
    <w:p w:rsidR="00000000" w:rsidRPr="00E52AF6" w:rsidP="00E52AF6">
      <w:pPr>
        <w:pStyle w:val="ListBullet2"/>
      </w:pPr>
      <w:r w:rsidRPr="00E52AF6">
        <w:t>physical and derivative financial products</w:t>
      </w:r>
    </w:p>
    <w:p w:rsidR="00000000" w:rsidRPr="00E52AF6" w:rsidP="00E52AF6">
      <w:pPr>
        <w:pStyle w:val="ListBullet2"/>
      </w:pPr>
      <w:r w:rsidRPr="00E52AF6">
        <w:t>factors affecting product use by market particip</w:t>
      </w:r>
      <w:r w:rsidRPr="00E52AF6">
        <w:t>ants</w:t>
      </w:r>
    </w:p>
    <w:p w:rsidR="00000000" w:rsidRPr="00E52AF6" w:rsidP="00E52AF6">
      <w:pPr>
        <w:pStyle w:val="ListBullet2"/>
      </w:pPr>
      <w:r w:rsidRPr="00E52AF6">
        <w:t>variables impacting product pricing</w:t>
      </w:r>
    </w:p>
    <w:p w:rsidR="00000000" w:rsidRPr="00E52AF6" w:rsidP="00E52AF6">
      <w:pPr>
        <w:pStyle w:val="ListBullet2"/>
      </w:pPr>
      <w:r w:rsidRPr="00E52AF6">
        <w:t>risks associated with each type of financial product</w:t>
      </w:r>
    </w:p>
    <w:p w:rsidR="00000000" w:rsidRPr="00E52AF6" w:rsidP="00E52AF6">
      <w:pPr>
        <w:pStyle w:val="ListBullet"/>
      </w:pPr>
      <w:r w:rsidRPr="00E52AF6">
        <w:t>steps in the transaction cycle for OTC and exchange-traded financial products</w:t>
      </w:r>
    </w:p>
    <w:p w:rsidR="00000000" w:rsidRPr="00E52AF6" w:rsidP="00E52AF6">
      <w:pPr>
        <w:pStyle w:val="ListBullet"/>
      </w:pPr>
      <w:r w:rsidRPr="00E52AF6">
        <w:t>operation of OTC and exchange-traded markets, including:</w:t>
      </w:r>
    </w:p>
    <w:p w:rsidR="00000000" w:rsidRPr="00E52AF6" w:rsidP="00E52AF6">
      <w:pPr>
        <w:pStyle w:val="ListBullet2"/>
      </w:pPr>
      <w:r w:rsidRPr="00E52AF6">
        <w:t>main participants and the</w:t>
      </w:r>
      <w:r w:rsidRPr="00E52AF6">
        <w:t>ir key objectives</w:t>
      </w:r>
    </w:p>
    <w:p w:rsidR="00000000" w:rsidRPr="00E52AF6" w:rsidP="00E52AF6">
      <w:pPr>
        <w:pStyle w:val="ListBullet2"/>
      </w:pPr>
      <w:r w:rsidRPr="00E52AF6">
        <w:t>relevant industry standards and codes of conduct</w:t>
      </w:r>
    </w:p>
    <w:p w:rsidR="00000000" w:rsidRPr="00E52AF6" w:rsidP="00E52AF6">
      <w:pPr>
        <w:pStyle w:val="ListBullet2"/>
      </w:pPr>
      <w:r w:rsidRPr="00E52AF6">
        <w:t>relevant regulatory requirements</w:t>
      </w:r>
    </w:p>
    <w:p w:rsidR="00000000" w:rsidRPr="00E52AF6" w:rsidP="00E52AF6">
      <w:pPr>
        <w:pStyle w:val="ListBullet"/>
      </w:pPr>
      <w:r w:rsidRPr="00E52AF6">
        <w:t>organisational procedures for:</w:t>
      </w:r>
    </w:p>
    <w:p w:rsidR="00000000" w:rsidRPr="00E52AF6" w:rsidP="00E52AF6">
      <w:pPr>
        <w:pStyle w:val="ListBullet2"/>
      </w:pPr>
      <w:r w:rsidRPr="00E52AF6">
        <w:t>accessing financial product information</w:t>
      </w:r>
    </w:p>
    <w:p w:rsidR="00000000" w:rsidRPr="00E52AF6" w:rsidP="00E52AF6">
      <w:pPr>
        <w:pStyle w:val="ListBullet"/>
      </w:pPr>
      <w:r w:rsidRPr="00E52AF6">
        <w:t>codes of conduct, and regulatory and organisational requirements relating to maintaining and enhancing financial market knowledge.</w:t>
      </w:r>
    </w:p>
    <w:p w:rsidR="00000000" w:rsidRPr="00E52AF6" w:rsidP="00E52AF6">
      <w:pPr>
        <w:pStyle w:val="AllowPageBreak"/>
      </w:pPr>
    </w:p>
    <w:p w:rsidR="00000000" w:rsidRPr="00E52AF6" w:rsidP="00E52AF6">
      <w:pPr>
        <w:pStyle w:val="Heading1"/>
      </w:pPr>
      <w:bookmarkStart w:id="4" w:name="O_1074987"/>
      <w:bookmarkEnd w:id="4"/>
      <w:r w:rsidRPr="00E52AF6">
        <w:t>Assessment Conditions</w:t>
      </w:r>
    </w:p>
    <w:p w:rsidR="00000000" w:rsidRPr="00E52AF6" w:rsidP="009D3C3E">
      <w:pPr>
        <w:pStyle w:val="BodyText"/>
      </w:pPr>
      <w:r w:rsidRPr="00E52AF6">
        <w:t>Skills in this unit must be demonstrated in a workplace or simulated environment whe</w:t>
      </w:r>
      <w:r w:rsidRPr="00E52AF6">
        <w:t xml:space="preserve">re the conditions are typical of those in a working environment in this industry. </w:t>
      </w:r>
    </w:p>
    <w:p w:rsidR="00000000" w:rsidRPr="00E52AF6" w:rsidP="009D3C3E">
      <w:pPr>
        <w:pStyle w:val="BodyText"/>
      </w:pPr>
      <w:r w:rsidRPr="00E52AF6">
        <w:t>This includes access to:</w:t>
      </w:r>
    </w:p>
    <w:p w:rsidR="00000000" w:rsidRPr="00E52AF6" w:rsidP="00E52AF6">
      <w:pPr>
        <w:pStyle w:val="ListBullet"/>
      </w:pPr>
      <w:r w:rsidRPr="00E52AF6">
        <w:t>regulations, standards and codes required to produce the performance evidence</w:t>
      </w:r>
    </w:p>
    <w:p w:rsidR="00000000" w:rsidRPr="00E52AF6" w:rsidP="00E52AF6">
      <w:pPr>
        <w:pStyle w:val="ListBullet"/>
      </w:pPr>
      <w:r w:rsidRPr="00E52AF6">
        <w:t>office equipment, technology, software and consumables required to re</w:t>
      </w:r>
      <w:r w:rsidRPr="00E52AF6">
        <w:t>search financial product information</w:t>
      </w:r>
    </w:p>
    <w:p w:rsidR="00000000" w:rsidRPr="00E52AF6" w:rsidP="00E52AF6">
      <w:pPr>
        <w:pStyle w:val="ListBullet"/>
      </w:pPr>
      <w:r w:rsidRPr="00E52AF6">
        <w:t>organisational software systems and data required to produce the performance evidence.</w:t>
      </w:r>
    </w:p>
    <w:p w:rsidR="00000000" w:rsidRPr="00E52AF6" w:rsidP="00E52AF6">
      <w:pPr>
        <w:pStyle w:val="BodyText"/>
      </w:pPr>
    </w:p>
    <w:p w:rsidR="00000000" w:rsidRPr="00E52AF6" w:rsidP="009D3C3E">
      <w:pPr>
        <w:pStyle w:val="BodyText"/>
      </w:pPr>
      <w:r w:rsidRPr="00E52AF6">
        <w:t>Assessors of this unit must satisfy the requirements for assessors in applicable vocational education and training legislation, fra</w:t>
      </w:r>
      <w:r w:rsidRPr="00E52AF6">
        <w:t>meworks and/or standards.</w:t>
      </w:r>
    </w:p>
    <w:p w:rsidR="00000000" w:rsidRPr="00E52AF6" w:rsidP="00E52AF6">
      <w:pPr>
        <w:pStyle w:val="Heading1"/>
      </w:pPr>
      <w:bookmarkStart w:id="5" w:name="O_1074990"/>
      <w:bookmarkEnd w:id="5"/>
      <w:r w:rsidRPr="00E52AF6">
        <w:t>Links</w:t>
      </w:r>
    </w:p>
    <w:p w:rsidR="00000000" w:rsidRPr="00E52AF6" w:rsidP="009D3C3E">
      <w:pPr>
        <w:pStyle w:val="BodyText"/>
      </w:pPr>
      <w:r w:rsidRPr="00E52A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40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2AF6" w:rsidP="00E52AF6"/>
    <w:sectPr w:rsidSect="00E52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F6" w:rsidRPr="009D3C3E" w:rsidP="009D3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3E" w:rsidP="00E52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C3E" w:rsidP="00E52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C3E" w:rsidP="00E52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AF6" w:rsidRPr="009D3C3E" w:rsidP="009D3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3E" w:rsidRPr="002D2AF8" w:rsidP="00E52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FNSFMK522 Apply financial product knowledge in the context of the deal transaction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D3C3E" w:rsidP="00E52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AF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6C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67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AF6"/>
  </w:style>
  <w:style w:type="character" w:customStyle="1" w:styleId="Heading1Char">
    <w:name w:val="Heading 1 Char"/>
    <w:basedOn w:val="DefaultParagraphFont"/>
    <w:link w:val="Heading1"/>
    <w:rsid w:val="00E52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A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AF6"/>
    <w:rPr>
      <w:b/>
      <w:spacing w:val="0"/>
    </w:rPr>
  </w:style>
  <w:style w:type="paragraph" w:styleId="ListBullet2">
    <w:name w:val="List Bullet 2"/>
    <w:basedOn w:val="List2"/>
    <w:rsid w:val="00E52A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AF6"/>
    <w:rPr>
      <w:i/>
    </w:rPr>
  </w:style>
  <w:style w:type="paragraph" w:styleId="Caption">
    <w:name w:val="caption"/>
    <w:basedOn w:val="BodyText"/>
    <w:next w:val="Normal"/>
    <w:qFormat/>
    <w:rsid w:val="00E52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AF6"/>
  </w:style>
  <w:style w:type="paragraph" w:styleId="TableofFigures">
    <w:name w:val="table of figures"/>
    <w:basedOn w:val="Normal"/>
    <w:next w:val="Normal"/>
    <w:semiHidden/>
    <w:rsid w:val="00E52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A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AF6"/>
    <w:rPr>
      <w:rFonts w:ascii="Wingdings" w:hAnsi="Wingdings"/>
    </w:rPr>
  </w:style>
  <w:style w:type="paragraph" w:customStyle="1" w:styleId="TableHeading">
    <w:name w:val="Table Heading"/>
    <w:basedOn w:val="HeadingBase"/>
    <w:rsid w:val="00E52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AF6"/>
    <w:rPr>
      <w:color w:val="0033CC"/>
      <w:u w:val="none"/>
    </w:rPr>
  </w:style>
  <w:style w:type="paragraph" w:customStyle="1" w:styleId="BodyTextRight">
    <w:name w:val="Body Text Right"/>
    <w:basedOn w:val="BodyText"/>
    <w:rsid w:val="00E52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AF6"/>
    <w:rPr>
      <w:sz w:val="32"/>
    </w:rPr>
  </w:style>
  <w:style w:type="paragraph" w:customStyle="1" w:styleId="HeadingProcedure">
    <w:name w:val="Heading Procedure"/>
    <w:basedOn w:val="HeadingBase"/>
    <w:next w:val="Normal"/>
    <w:rsid w:val="00E52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AF6"/>
    <w:pPr>
      <w:spacing w:before="60" w:after="60"/>
    </w:pPr>
  </w:style>
  <w:style w:type="paragraph" w:styleId="ListContinue">
    <w:name w:val="List Continue"/>
    <w:basedOn w:val="List"/>
    <w:rsid w:val="00E52AF6"/>
    <w:pPr>
      <w:ind w:firstLine="0"/>
    </w:pPr>
  </w:style>
  <w:style w:type="paragraph" w:customStyle="1" w:styleId="ListNote">
    <w:name w:val="List Note"/>
    <w:basedOn w:val="List"/>
    <w:rsid w:val="00E52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AF6"/>
    <w:rPr>
      <w:rFonts w:ascii="Courier New" w:hAnsi="Courier New"/>
    </w:rPr>
  </w:style>
  <w:style w:type="paragraph" w:customStyle="1" w:styleId="NoteBullet">
    <w:name w:val="Note Bullet"/>
    <w:basedOn w:val="Note"/>
    <w:rsid w:val="00E52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A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AF6"/>
    <w:rPr>
      <w:b/>
      <w:smallCaps/>
    </w:rPr>
  </w:style>
  <w:style w:type="paragraph" w:customStyle="1" w:styleId="TableListNumber">
    <w:name w:val="Table List Number"/>
    <w:basedOn w:val="ListNumber"/>
    <w:rsid w:val="00E52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AF6"/>
    <w:pPr>
      <w:numPr>
        <w:numId w:val="9"/>
      </w:numPr>
    </w:pPr>
  </w:style>
  <w:style w:type="paragraph" w:customStyle="1" w:styleId="ListAlpha2">
    <w:name w:val="List Alpha 2"/>
    <w:basedOn w:val="List2"/>
    <w:rsid w:val="00E52AF6"/>
    <w:pPr>
      <w:numPr>
        <w:numId w:val="8"/>
      </w:numPr>
    </w:pPr>
  </w:style>
  <w:style w:type="paragraph" w:styleId="List2">
    <w:name w:val="List 2"/>
    <w:basedOn w:val="BodyText"/>
    <w:rsid w:val="00E52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A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AF6"/>
    <w:pPr>
      <w:numPr>
        <w:numId w:val="4"/>
      </w:numPr>
    </w:pPr>
  </w:style>
  <w:style w:type="paragraph" w:styleId="ListContinue2">
    <w:name w:val="List Continue 2"/>
    <w:basedOn w:val="List2"/>
    <w:rsid w:val="00E52AF6"/>
    <w:pPr>
      <w:ind w:firstLine="0"/>
    </w:pPr>
  </w:style>
  <w:style w:type="paragraph" w:styleId="ListContinue3">
    <w:name w:val="List Continue 3"/>
    <w:basedOn w:val="List3"/>
    <w:rsid w:val="00E52AF6"/>
    <w:pPr>
      <w:ind w:left="1021" w:firstLine="0"/>
    </w:pPr>
  </w:style>
  <w:style w:type="paragraph" w:styleId="ListContinue4">
    <w:name w:val="List Continue 4"/>
    <w:basedOn w:val="List4"/>
    <w:rsid w:val="00E52AF6"/>
    <w:pPr>
      <w:ind w:firstLine="0"/>
    </w:pPr>
  </w:style>
  <w:style w:type="paragraph" w:styleId="ListContinue5">
    <w:name w:val="List Continue 5"/>
    <w:basedOn w:val="List5"/>
    <w:rsid w:val="00E52AF6"/>
    <w:pPr>
      <w:ind w:firstLine="0"/>
    </w:pPr>
  </w:style>
  <w:style w:type="paragraph" w:styleId="ListNumber3">
    <w:name w:val="List Number 3"/>
    <w:basedOn w:val="List3"/>
    <w:rsid w:val="00E52AF6"/>
    <w:pPr>
      <w:numPr>
        <w:numId w:val="5"/>
      </w:numPr>
    </w:pPr>
  </w:style>
  <w:style w:type="paragraph" w:styleId="ListNumber4">
    <w:name w:val="List Number 4"/>
    <w:basedOn w:val="List4"/>
    <w:rsid w:val="00E52AF6"/>
    <w:pPr>
      <w:numPr>
        <w:numId w:val="6"/>
      </w:numPr>
    </w:pPr>
  </w:style>
  <w:style w:type="paragraph" w:styleId="ListNumber5">
    <w:name w:val="List Number 5"/>
    <w:basedOn w:val="List5"/>
    <w:rsid w:val="00E52AF6"/>
    <w:pPr>
      <w:numPr>
        <w:numId w:val="7"/>
      </w:numPr>
    </w:pPr>
  </w:style>
  <w:style w:type="paragraph" w:styleId="BlockText">
    <w:name w:val="Block Text"/>
    <w:basedOn w:val="Normal"/>
    <w:rsid w:val="00E52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AF6"/>
    <w:rPr>
      <w:sz w:val="16"/>
      <w:vertAlign w:val="superscript"/>
    </w:rPr>
  </w:style>
  <w:style w:type="character" w:customStyle="1" w:styleId="Symbols">
    <w:name w:val="Symbols"/>
    <w:basedOn w:val="DefaultParagraphFont"/>
    <w:rsid w:val="00E52AF6"/>
    <w:rPr>
      <w:rFonts w:ascii="Symbol" w:hAnsi="Symbol"/>
    </w:rPr>
  </w:style>
  <w:style w:type="character" w:customStyle="1" w:styleId="MenuOptions">
    <w:name w:val="Menu Options"/>
    <w:basedOn w:val="DefaultParagraphFont"/>
    <w:rsid w:val="00E52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AF6"/>
    <w:rPr>
      <w:b/>
    </w:rPr>
  </w:style>
  <w:style w:type="character" w:customStyle="1" w:styleId="Underlined">
    <w:name w:val="Underlined"/>
    <w:basedOn w:val="DefaultParagraphFont"/>
    <w:rsid w:val="00E52AF6"/>
    <w:rPr>
      <w:u w:val="single"/>
    </w:rPr>
  </w:style>
  <w:style w:type="paragraph" w:customStyle="1" w:styleId="TableBodyTextRight">
    <w:name w:val="Table Body Text Right"/>
    <w:basedOn w:val="TableBodyText"/>
    <w:rsid w:val="00E52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AF6"/>
    <w:rPr>
      <w:sz w:val="18"/>
    </w:rPr>
  </w:style>
  <w:style w:type="paragraph" w:customStyle="1" w:styleId="BodySmallRight">
    <w:name w:val="Body Small Right"/>
    <w:basedOn w:val="BodyTextRight"/>
    <w:rsid w:val="00E52AF6"/>
    <w:rPr>
      <w:sz w:val="18"/>
      <w:szCs w:val="18"/>
    </w:rPr>
  </w:style>
  <w:style w:type="paragraph" w:customStyle="1" w:styleId="MarginEdition">
    <w:name w:val="Margin Edition"/>
    <w:basedOn w:val="MarginNote"/>
    <w:rsid w:val="00E52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AF6"/>
    <w:rPr>
      <w:sz w:val="2"/>
      <w:szCs w:val="2"/>
    </w:rPr>
  </w:style>
  <w:style w:type="character" w:customStyle="1" w:styleId="Small">
    <w:name w:val="Small"/>
    <w:basedOn w:val="DefaultParagraphFont"/>
    <w:rsid w:val="00E52AF6"/>
    <w:rPr>
      <w:sz w:val="16"/>
    </w:rPr>
  </w:style>
  <w:style w:type="paragraph" w:customStyle="1" w:styleId="WideTable">
    <w:name w:val="Wide Table"/>
    <w:basedOn w:val="Normal"/>
    <w:rsid w:val="00E52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AF6"/>
  </w:style>
  <w:style w:type="paragraph" w:styleId="Quote">
    <w:name w:val="Quote"/>
    <w:basedOn w:val="Heading1"/>
    <w:link w:val="QuoteChar"/>
    <w:qFormat/>
    <w:rsid w:val="00E52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AF6"/>
    <w:pPr>
      <w:pageBreakBefore/>
    </w:pPr>
  </w:style>
  <w:style w:type="paragraph" w:customStyle="1" w:styleId="Border">
    <w:name w:val="Border"/>
    <w:basedOn w:val="Normal"/>
    <w:qFormat/>
    <w:rsid w:val="00E52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AF6"/>
    <w:rPr>
      <w:u w:val="single"/>
    </w:rPr>
  </w:style>
  <w:style w:type="character" w:customStyle="1" w:styleId="BoldandItalics">
    <w:name w:val="Bold and Italics"/>
    <w:qFormat/>
    <w:rsid w:val="00E52AF6"/>
    <w:rPr>
      <w:b/>
      <w:i/>
      <w:u w:val="none"/>
    </w:rPr>
  </w:style>
  <w:style w:type="paragraph" w:styleId="BalloonText">
    <w:name w:val="Balloon Text"/>
    <w:basedOn w:val="Normal"/>
    <w:link w:val="BalloonTextChar"/>
    <w:rsid w:val="00E52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AF6"/>
    <w:pPr>
      <w:spacing w:before="0" w:after="0"/>
    </w:pPr>
  </w:style>
  <w:style w:type="paragraph" w:customStyle="1" w:styleId="BodyTextBold">
    <w:name w:val="Body Text Bold"/>
    <w:basedOn w:val="BodyText"/>
    <w:qFormat/>
    <w:rsid w:val="00E52AF6"/>
    <w:rPr>
      <w:b/>
    </w:rPr>
  </w:style>
  <w:style w:type="character" w:styleId="Hyperlink">
    <w:name w:val="Hyperlink"/>
    <w:basedOn w:val="DefaultParagraphFont"/>
    <w:uiPriority w:val="99"/>
    <w:unhideWhenUsed/>
    <w:rsid w:val="009D3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2542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FNSFMK522 Apply financial product knowledge in the context of the deal transaction cycle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