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811" w:rsidP="005958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FNSFMK515 Comply with financial services regulation and industry codes of practice</w:t>
      </w:r>
      <w:r>
        <w:fldChar w:fldCharType="end"/>
      </w:r>
    </w:p>
    <w:p w:rsidR="00595811" w:rsidP="00595811">
      <w:pPr>
        <w:pStyle w:val="Version"/>
        <w:sectPr w:rsidSect="00207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B0B" w:rsidP="00207B0B">
      <w:pPr>
        <w:pStyle w:val="SuperHeading"/>
      </w:pPr>
      <w:r w:rsidRPr="00207B0B">
        <w:t>Assessment Requirements for FNSFMK515 Comply with financial services regulation and industry codes of practice</w:t>
      </w:r>
    </w:p>
    <w:p w:rsidR="00000000" w:rsidRPr="00207B0B" w:rsidP="00207B0B">
      <w:pPr>
        <w:pStyle w:val="Heading1"/>
      </w:pPr>
      <w:bookmarkStart w:id="1" w:name="O_1074879"/>
      <w:bookmarkEnd w:id="1"/>
      <w:r w:rsidRPr="00207B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0B" w:rsidP="00207B0B">
            <w:pPr>
              <w:pStyle w:val="BodyText"/>
            </w:pPr>
            <w:r w:rsidRPr="00207B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0B">
            <w:pPr>
              <w:pStyle w:val="BodyText"/>
              <w:rPr>
                <w:lang w:val="en-NZ"/>
              </w:rPr>
            </w:pPr>
            <w:r w:rsidRPr="00207B0B">
              <w:rPr>
                <w:rStyle w:val="SpecialBold"/>
              </w:rPr>
              <w:t>Comments</w:t>
            </w:r>
          </w:p>
        </w:tc>
      </w:tr>
      <w:tr w:rsidTr="00207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B0B">
            <w:pPr>
              <w:pStyle w:val="BodyText"/>
              <w:rPr>
                <w:lang w:val="en-NZ"/>
              </w:rPr>
            </w:pPr>
            <w:r w:rsidRPr="00207B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B0B" w:rsidP="00207B0B">
            <w:pPr>
              <w:pStyle w:val="BodyText"/>
            </w:pPr>
            <w:r w:rsidRPr="00207B0B">
              <w:t>This version first released with FNS Financial Services Training Package Version 4.0.</w:t>
            </w:r>
          </w:p>
        </w:tc>
      </w:tr>
    </w:tbl>
    <w:p w:rsidR="00000000" w:rsidRPr="00207B0B" w:rsidP="00207B0B">
      <w:pPr>
        <w:pStyle w:val="BodyText"/>
      </w:pPr>
    </w:p>
    <w:p w:rsidR="00000000" w:rsidRPr="00207B0B" w:rsidP="00207B0B">
      <w:pPr>
        <w:pStyle w:val="AllowPageBreak"/>
      </w:pPr>
    </w:p>
    <w:p w:rsidR="00000000" w:rsidRPr="00207B0B" w:rsidP="00207B0B">
      <w:pPr>
        <w:pStyle w:val="Heading1"/>
      </w:pPr>
      <w:bookmarkStart w:id="2" w:name="O_1074882"/>
      <w:bookmarkEnd w:id="2"/>
      <w:r w:rsidRPr="00207B0B">
        <w:t>Performance Evidence</w:t>
      </w:r>
    </w:p>
    <w:p w:rsidR="00000000" w:rsidRPr="00207B0B" w:rsidP="00595811">
      <w:pPr>
        <w:pStyle w:val="BodyText"/>
      </w:pPr>
      <w:r w:rsidRPr="00207B0B">
        <w:t>The candidate must demonstrate the ability to complete the tasks outlined in the elements, performance criteria and foundation s</w:t>
      </w:r>
      <w:r w:rsidRPr="00207B0B">
        <w:t>kills of this unit, including evidence of the ability to:</w:t>
      </w:r>
    </w:p>
    <w:p w:rsidR="00000000" w:rsidRPr="00207B0B" w:rsidP="00207B0B">
      <w:pPr>
        <w:pStyle w:val="ListBullet"/>
      </w:pPr>
      <w:r w:rsidRPr="00207B0B">
        <w:t>access, interpret and comply with relevant industry codes of practice and relevant regulation in an organisation on at least three occasions.</w:t>
      </w:r>
    </w:p>
    <w:p w:rsidR="00000000" w:rsidRPr="00207B0B" w:rsidP="00207B0B">
      <w:pPr>
        <w:pStyle w:val="BodyText"/>
      </w:pPr>
    </w:p>
    <w:p w:rsidR="00000000" w:rsidRPr="00207B0B" w:rsidP="00595811">
      <w:pPr>
        <w:pStyle w:val="BodyText"/>
      </w:pPr>
      <w:r w:rsidRPr="00207B0B">
        <w:t xml:space="preserve">In the course of the above, the candidate must: </w:t>
      </w:r>
    </w:p>
    <w:p w:rsidR="00000000" w:rsidRPr="00207B0B" w:rsidP="00207B0B">
      <w:pPr>
        <w:pStyle w:val="ListBullet"/>
      </w:pPr>
      <w:r w:rsidRPr="00207B0B">
        <w:t>comm</w:t>
      </w:r>
      <w:r w:rsidRPr="00207B0B">
        <w:t>unicate changes and implications of regulations to clients and colleagues</w:t>
      </w:r>
    </w:p>
    <w:p w:rsidR="00000000" w:rsidRPr="00207B0B" w:rsidP="00207B0B">
      <w:pPr>
        <w:pStyle w:val="AllowPageBreak"/>
      </w:pPr>
    </w:p>
    <w:p w:rsidR="00000000" w:rsidRPr="00207B0B" w:rsidP="00207B0B">
      <w:pPr>
        <w:pStyle w:val="Heading1"/>
      </w:pPr>
      <w:bookmarkStart w:id="3" w:name="O_1074881"/>
      <w:bookmarkEnd w:id="3"/>
      <w:r w:rsidRPr="00207B0B">
        <w:t>Knowledge Evidence</w:t>
      </w:r>
    </w:p>
    <w:p w:rsidR="00000000" w:rsidRPr="00207B0B" w:rsidP="00595811">
      <w:pPr>
        <w:pStyle w:val="BodyText"/>
      </w:pPr>
      <w:r w:rsidRPr="00207B0B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207B0B" w:rsidP="00207B0B">
      <w:pPr>
        <w:pStyle w:val="ListBullet"/>
      </w:pPr>
      <w:r w:rsidRPr="00207B0B">
        <w:t>compliance issues relating to:</w:t>
      </w:r>
    </w:p>
    <w:p w:rsidR="00000000" w:rsidRPr="00207B0B" w:rsidP="00207B0B">
      <w:pPr>
        <w:pStyle w:val="ListBullet2"/>
      </w:pPr>
      <w:r w:rsidRPr="00207B0B">
        <w:t>disclosure of capacity criteria</w:t>
      </w:r>
    </w:p>
    <w:p w:rsidR="00000000" w:rsidRPr="00207B0B" w:rsidP="00207B0B">
      <w:pPr>
        <w:pStyle w:val="ListBullet2"/>
      </w:pPr>
      <w:r w:rsidRPr="00207B0B">
        <w:t xml:space="preserve">contract </w:t>
      </w:r>
      <w:r w:rsidRPr="00207B0B">
        <w:t>law principles</w:t>
      </w:r>
    </w:p>
    <w:p w:rsidR="00000000" w:rsidRPr="00207B0B" w:rsidP="00207B0B">
      <w:pPr>
        <w:pStyle w:val="ListBullet2"/>
      </w:pPr>
      <w:r w:rsidRPr="00207B0B">
        <w:t>duty of care principles</w:t>
      </w:r>
    </w:p>
    <w:p w:rsidR="00000000" w:rsidRPr="00207B0B" w:rsidP="00207B0B">
      <w:pPr>
        <w:pStyle w:val="ListBullet2"/>
      </w:pPr>
      <w:r w:rsidRPr="00207B0B">
        <w:t>fiduciary duties</w:t>
      </w:r>
    </w:p>
    <w:p w:rsidR="00000000" w:rsidRPr="00207B0B" w:rsidP="00207B0B">
      <w:pPr>
        <w:pStyle w:val="ListBullet2"/>
      </w:pPr>
      <w:r w:rsidRPr="00207B0B">
        <w:t>general obligations of a financial services officer</w:t>
      </w:r>
    </w:p>
    <w:p w:rsidR="00000000" w:rsidRPr="00207B0B" w:rsidP="00207B0B">
      <w:pPr>
        <w:pStyle w:val="ListBullet2"/>
      </w:pPr>
      <w:r w:rsidRPr="00207B0B">
        <w:t>laws of principal and agents</w:t>
      </w:r>
    </w:p>
    <w:p w:rsidR="00000000" w:rsidRPr="00207B0B" w:rsidP="00207B0B">
      <w:pPr>
        <w:pStyle w:val="ListBullet"/>
      </w:pPr>
      <w:r w:rsidRPr="00207B0B">
        <w:t>key features of:</w:t>
      </w:r>
    </w:p>
    <w:p w:rsidR="00000000" w:rsidRPr="00207B0B" w:rsidP="00207B0B">
      <w:pPr>
        <w:pStyle w:val="ListBullet2"/>
      </w:pPr>
      <w:r w:rsidRPr="00207B0B">
        <w:t>financial products and services of the organisation</w:t>
      </w:r>
    </w:p>
    <w:p w:rsidR="00000000" w:rsidRPr="00207B0B" w:rsidP="00207B0B">
      <w:pPr>
        <w:pStyle w:val="ListBullet2"/>
      </w:pPr>
      <w:r w:rsidRPr="00207B0B">
        <w:t>relevant agency agreements or broker authority</w:t>
      </w:r>
    </w:p>
    <w:p w:rsidR="00000000" w:rsidRPr="00207B0B" w:rsidP="00207B0B">
      <w:pPr>
        <w:pStyle w:val="ListBullet2"/>
      </w:pPr>
      <w:r w:rsidRPr="00207B0B">
        <w:t>r</w:t>
      </w:r>
      <w:r w:rsidRPr="00207B0B">
        <w:t>elevant industry codes of practice</w:t>
      </w:r>
    </w:p>
    <w:p w:rsidR="00000000" w:rsidRPr="00207B0B" w:rsidP="00207B0B">
      <w:pPr>
        <w:pStyle w:val="ListBullet2"/>
      </w:pPr>
      <w:r w:rsidRPr="00207B0B">
        <w:t xml:space="preserve">relevant regulation pertaining to the financial services industry </w:t>
      </w:r>
    </w:p>
    <w:p w:rsidR="00000000" w:rsidRPr="00207B0B" w:rsidP="00207B0B">
      <w:pPr>
        <w:pStyle w:val="ListBullet"/>
      </w:pPr>
      <w:r w:rsidRPr="00207B0B">
        <w:t>categories of statutory records a financial services organisation needs to maintain</w:t>
      </w:r>
    </w:p>
    <w:p w:rsidR="00000000" w:rsidRPr="00207B0B" w:rsidP="00207B0B">
      <w:pPr>
        <w:pStyle w:val="ListBullet"/>
      </w:pPr>
      <w:r w:rsidRPr="00207B0B">
        <w:t>internal organisational monitoring or audit program processes.</w:t>
      </w:r>
    </w:p>
    <w:p w:rsidR="00000000" w:rsidRPr="00207B0B" w:rsidP="00207B0B">
      <w:pPr>
        <w:pStyle w:val="AllowPageBreak"/>
      </w:pPr>
    </w:p>
    <w:p w:rsidR="00000000" w:rsidRPr="00207B0B" w:rsidP="00207B0B">
      <w:pPr>
        <w:pStyle w:val="Heading1"/>
      </w:pPr>
      <w:bookmarkStart w:id="4" w:name="O_1074880"/>
      <w:bookmarkEnd w:id="4"/>
      <w:r w:rsidRPr="00207B0B">
        <w:t>Assessment Conditions</w:t>
      </w:r>
    </w:p>
    <w:p w:rsidR="00000000" w:rsidRPr="00207B0B" w:rsidP="00595811">
      <w:pPr>
        <w:pStyle w:val="BodyText"/>
      </w:pPr>
      <w:r w:rsidRPr="00207B0B">
        <w:t xml:space="preserve">Skills in this unit must be demonstrated in a workplace or simulated environment where the conditions are typical of those in a working environment in this industry. </w:t>
      </w:r>
    </w:p>
    <w:p w:rsidR="00000000" w:rsidRPr="00207B0B" w:rsidP="00595811">
      <w:pPr>
        <w:pStyle w:val="BodyText"/>
      </w:pPr>
      <w:r w:rsidRPr="00207B0B">
        <w:t>This includes access to:</w:t>
      </w:r>
    </w:p>
    <w:p w:rsidR="00000000" w:rsidRPr="00207B0B" w:rsidP="00207B0B">
      <w:pPr>
        <w:pStyle w:val="ListBullet"/>
      </w:pPr>
      <w:r w:rsidRPr="00207B0B">
        <w:t>office equipment, techn</w:t>
      </w:r>
      <w:r w:rsidRPr="00207B0B">
        <w:t>ology, software and consumables</w:t>
      </w:r>
    </w:p>
    <w:p w:rsidR="00000000" w:rsidRPr="00207B0B" w:rsidP="00207B0B">
      <w:pPr>
        <w:pStyle w:val="ListBullet"/>
      </w:pPr>
      <w:r w:rsidRPr="00207B0B">
        <w:t>financial services regulation and industry code of practice information.</w:t>
      </w:r>
    </w:p>
    <w:p w:rsidR="00000000" w:rsidRPr="00207B0B" w:rsidP="00207B0B">
      <w:pPr>
        <w:pStyle w:val="BodyText"/>
      </w:pPr>
    </w:p>
    <w:p w:rsidR="00000000" w:rsidRPr="00207B0B" w:rsidP="00595811">
      <w:pPr>
        <w:pStyle w:val="BodyText"/>
      </w:pPr>
      <w:r w:rsidRPr="00207B0B">
        <w:t>Assessors of this unit must satisfy the requirements for assessors in applicable vocational education and training legislation, frameworks and/or stan</w:t>
      </w:r>
      <w:r w:rsidRPr="00207B0B">
        <w:t>dards.</w:t>
      </w:r>
    </w:p>
    <w:p w:rsidR="00000000" w:rsidRPr="00207B0B" w:rsidP="00207B0B">
      <w:pPr>
        <w:pStyle w:val="Heading1"/>
      </w:pPr>
      <w:bookmarkStart w:id="5" w:name="O_1074878"/>
      <w:bookmarkEnd w:id="5"/>
      <w:r w:rsidRPr="00207B0B">
        <w:t>Links</w:t>
      </w:r>
    </w:p>
    <w:p w:rsidR="00000000" w:rsidRPr="00207B0B" w:rsidP="00595811">
      <w:pPr>
        <w:pStyle w:val="BodyText"/>
      </w:pPr>
      <w:r w:rsidRPr="00207B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A7B4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07B0B" w:rsidP="00207B0B"/>
    <w:sectPr w:rsidSect="00207B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0B" w:rsidRPr="00595811" w:rsidP="005958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11" w:rsidP="00207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5811" w:rsidP="00207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5811" w:rsidP="00207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B0B" w:rsidRPr="00595811" w:rsidP="005958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11" w:rsidRPr="002D2AF8" w:rsidP="00207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FNSFMK515 Comply with financial services regulation and industry codes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95811" w:rsidP="00207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541D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CE5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028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B0B"/>
  </w:style>
  <w:style w:type="character" w:customStyle="1" w:styleId="Heading1Char">
    <w:name w:val="Heading 1 Char"/>
    <w:basedOn w:val="DefaultParagraphFont"/>
    <w:link w:val="Heading1"/>
    <w:rsid w:val="00207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B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B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B0B"/>
    <w:rPr>
      <w:b/>
      <w:spacing w:val="0"/>
    </w:rPr>
  </w:style>
  <w:style w:type="paragraph" w:styleId="ListBullet2">
    <w:name w:val="List Bullet 2"/>
    <w:basedOn w:val="List2"/>
    <w:rsid w:val="00207B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7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B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B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B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B0B"/>
    <w:rPr>
      <w:i/>
    </w:rPr>
  </w:style>
  <w:style w:type="paragraph" w:styleId="Caption">
    <w:name w:val="caption"/>
    <w:basedOn w:val="BodyText"/>
    <w:next w:val="Normal"/>
    <w:qFormat/>
    <w:rsid w:val="00207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B0B"/>
  </w:style>
  <w:style w:type="paragraph" w:styleId="TableofFigures">
    <w:name w:val="table of figures"/>
    <w:basedOn w:val="Normal"/>
    <w:next w:val="Normal"/>
    <w:semiHidden/>
    <w:rsid w:val="00207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B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7B0B"/>
    <w:rPr>
      <w:rFonts w:ascii="Wingdings" w:hAnsi="Wingdings"/>
    </w:rPr>
  </w:style>
  <w:style w:type="paragraph" w:customStyle="1" w:styleId="TableHeading">
    <w:name w:val="Table Heading"/>
    <w:basedOn w:val="HeadingBase"/>
    <w:rsid w:val="00207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B0B"/>
    <w:rPr>
      <w:color w:val="0033CC"/>
      <w:u w:val="none"/>
    </w:rPr>
  </w:style>
  <w:style w:type="paragraph" w:customStyle="1" w:styleId="BodyTextRight">
    <w:name w:val="Body Text Right"/>
    <w:basedOn w:val="BodyText"/>
    <w:rsid w:val="00207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B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B0B"/>
    <w:rPr>
      <w:sz w:val="32"/>
    </w:rPr>
  </w:style>
  <w:style w:type="paragraph" w:customStyle="1" w:styleId="HeadingProcedure">
    <w:name w:val="Heading Procedure"/>
    <w:basedOn w:val="HeadingBase"/>
    <w:next w:val="Normal"/>
    <w:rsid w:val="00207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B0B"/>
    <w:pPr>
      <w:spacing w:before="60" w:after="60"/>
    </w:pPr>
  </w:style>
  <w:style w:type="paragraph" w:styleId="ListContinue">
    <w:name w:val="List Continue"/>
    <w:basedOn w:val="List"/>
    <w:rsid w:val="00207B0B"/>
    <w:pPr>
      <w:ind w:firstLine="0"/>
    </w:pPr>
  </w:style>
  <w:style w:type="paragraph" w:customStyle="1" w:styleId="ListNote">
    <w:name w:val="List Note"/>
    <w:basedOn w:val="List"/>
    <w:rsid w:val="00207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B0B"/>
    <w:rPr>
      <w:rFonts w:ascii="Courier New" w:hAnsi="Courier New"/>
    </w:rPr>
  </w:style>
  <w:style w:type="paragraph" w:customStyle="1" w:styleId="NoteBullet">
    <w:name w:val="Note Bullet"/>
    <w:basedOn w:val="Note"/>
    <w:rsid w:val="00207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B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7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B0B"/>
    <w:rPr>
      <w:b/>
      <w:smallCaps/>
    </w:rPr>
  </w:style>
  <w:style w:type="paragraph" w:customStyle="1" w:styleId="TableListNumber">
    <w:name w:val="Table List Number"/>
    <w:basedOn w:val="ListNumber"/>
    <w:rsid w:val="00207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B0B"/>
    <w:pPr>
      <w:numPr>
        <w:numId w:val="9"/>
      </w:numPr>
    </w:pPr>
  </w:style>
  <w:style w:type="paragraph" w:customStyle="1" w:styleId="ListAlpha2">
    <w:name w:val="List Alpha 2"/>
    <w:basedOn w:val="List2"/>
    <w:rsid w:val="00207B0B"/>
    <w:pPr>
      <w:numPr>
        <w:numId w:val="8"/>
      </w:numPr>
    </w:pPr>
  </w:style>
  <w:style w:type="paragraph" w:styleId="List2">
    <w:name w:val="List 2"/>
    <w:basedOn w:val="BodyText"/>
    <w:rsid w:val="00207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B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B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7B0B"/>
    <w:pPr>
      <w:numPr>
        <w:numId w:val="4"/>
      </w:numPr>
    </w:pPr>
  </w:style>
  <w:style w:type="paragraph" w:styleId="ListContinue2">
    <w:name w:val="List Continue 2"/>
    <w:basedOn w:val="List2"/>
    <w:rsid w:val="00207B0B"/>
    <w:pPr>
      <w:ind w:firstLine="0"/>
    </w:pPr>
  </w:style>
  <w:style w:type="paragraph" w:styleId="ListContinue3">
    <w:name w:val="List Continue 3"/>
    <w:basedOn w:val="List3"/>
    <w:rsid w:val="00207B0B"/>
    <w:pPr>
      <w:ind w:left="1021" w:firstLine="0"/>
    </w:pPr>
  </w:style>
  <w:style w:type="paragraph" w:styleId="ListContinue4">
    <w:name w:val="List Continue 4"/>
    <w:basedOn w:val="List4"/>
    <w:rsid w:val="00207B0B"/>
    <w:pPr>
      <w:ind w:firstLine="0"/>
    </w:pPr>
  </w:style>
  <w:style w:type="paragraph" w:styleId="ListContinue5">
    <w:name w:val="List Continue 5"/>
    <w:basedOn w:val="List5"/>
    <w:rsid w:val="00207B0B"/>
    <w:pPr>
      <w:ind w:firstLine="0"/>
    </w:pPr>
  </w:style>
  <w:style w:type="paragraph" w:styleId="ListNumber3">
    <w:name w:val="List Number 3"/>
    <w:basedOn w:val="List3"/>
    <w:rsid w:val="00207B0B"/>
    <w:pPr>
      <w:numPr>
        <w:numId w:val="5"/>
      </w:numPr>
    </w:pPr>
  </w:style>
  <w:style w:type="paragraph" w:styleId="ListNumber4">
    <w:name w:val="List Number 4"/>
    <w:basedOn w:val="List4"/>
    <w:rsid w:val="00207B0B"/>
    <w:pPr>
      <w:numPr>
        <w:numId w:val="6"/>
      </w:numPr>
    </w:pPr>
  </w:style>
  <w:style w:type="paragraph" w:styleId="ListNumber5">
    <w:name w:val="List Number 5"/>
    <w:basedOn w:val="List5"/>
    <w:rsid w:val="00207B0B"/>
    <w:pPr>
      <w:numPr>
        <w:numId w:val="7"/>
      </w:numPr>
    </w:pPr>
  </w:style>
  <w:style w:type="paragraph" w:styleId="BlockText">
    <w:name w:val="Block Text"/>
    <w:basedOn w:val="Normal"/>
    <w:rsid w:val="00207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B0B"/>
    <w:rPr>
      <w:sz w:val="16"/>
      <w:vertAlign w:val="superscript"/>
    </w:rPr>
  </w:style>
  <w:style w:type="character" w:customStyle="1" w:styleId="Symbols">
    <w:name w:val="Symbols"/>
    <w:basedOn w:val="DefaultParagraphFont"/>
    <w:rsid w:val="00207B0B"/>
    <w:rPr>
      <w:rFonts w:ascii="Symbol" w:hAnsi="Symbol"/>
    </w:rPr>
  </w:style>
  <w:style w:type="character" w:customStyle="1" w:styleId="MenuOptions">
    <w:name w:val="Menu Options"/>
    <w:basedOn w:val="DefaultParagraphFont"/>
    <w:rsid w:val="00207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B0B"/>
    <w:rPr>
      <w:b/>
    </w:rPr>
  </w:style>
  <w:style w:type="character" w:customStyle="1" w:styleId="Underlined">
    <w:name w:val="Underlined"/>
    <w:basedOn w:val="DefaultParagraphFont"/>
    <w:rsid w:val="00207B0B"/>
    <w:rPr>
      <w:u w:val="single"/>
    </w:rPr>
  </w:style>
  <w:style w:type="paragraph" w:customStyle="1" w:styleId="TableBodyTextRight">
    <w:name w:val="Table Body Text Right"/>
    <w:basedOn w:val="TableBodyText"/>
    <w:rsid w:val="00207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B0B"/>
    <w:rPr>
      <w:sz w:val="18"/>
    </w:rPr>
  </w:style>
  <w:style w:type="paragraph" w:customStyle="1" w:styleId="BodySmallRight">
    <w:name w:val="Body Small Right"/>
    <w:basedOn w:val="BodyTextRight"/>
    <w:rsid w:val="00207B0B"/>
    <w:rPr>
      <w:sz w:val="18"/>
      <w:szCs w:val="18"/>
    </w:rPr>
  </w:style>
  <w:style w:type="paragraph" w:customStyle="1" w:styleId="MarginEdition">
    <w:name w:val="Margin Edition"/>
    <w:basedOn w:val="MarginNote"/>
    <w:rsid w:val="00207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B0B"/>
    <w:rPr>
      <w:sz w:val="2"/>
      <w:szCs w:val="2"/>
    </w:rPr>
  </w:style>
  <w:style w:type="character" w:customStyle="1" w:styleId="Small">
    <w:name w:val="Small"/>
    <w:basedOn w:val="DefaultParagraphFont"/>
    <w:rsid w:val="00207B0B"/>
    <w:rPr>
      <w:sz w:val="16"/>
    </w:rPr>
  </w:style>
  <w:style w:type="paragraph" w:customStyle="1" w:styleId="WideTable">
    <w:name w:val="Wide Table"/>
    <w:basedOn w:val="Normal"/>
    <w:rsid w:val="00207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B0B"/>
  </w:style>
  <w:style w:type="paragraph" w:styleId="Quote">
    <w:name w:val="Quote"/>
    <w:basedOn w:val="Heading1"/>
    <w:link w:val="QuoteChar"/>
    <w:qFormat/>
    <w:rsid w:val="00207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B0B"/>
    <w:pPr>
      <w:pageBreakBefore/>
    </w:pPr>
  </w:style>
  <w:style w:type="paragraph" w:customStyle="1" w:styleId="Border">
    <w:name w:val="Border"/>
    <w:basedOn w:val="Normal"/>
    <w:qFormat/>
    <w:rsid w:val="00207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B0B"/>
    <w:rPr>
      <w:u w:val="single"/>
    </w:rPr>
  </w:style>
  <w:style w:type="character" w:customStyle="1" w:styleId="BoldandItalics">
    <w:name w:val="Bold and Italics"/>
    <w:qFormat/>
    <w:rsid w:val="00207B0B"/>
    <w:rPr>
      <w:b/>
      <w:i/>
      <w:u w:val="none"/>
    </w:rPr>
  </w:style>
  <w:style w:type="paragraph" w:styleId="BalloonText">
    <w:name w:val="Balloon Text"/>
    <w:basedOn w:val="Normal"/>
    <w:link w:val="BalloonTextChar"/>
    <w:rsid w:val="00207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B0B"/>
    <w:pPr>
      <w:spacing w:before="0" w:after="0"/>
    </w:pPr>
  </w:style>
  <w:style w:type="paragraph" w:customStyle="1" w:styleId="BodyTextBold">
    <w:name w:val="Body Text Bold"/>
    <w:basedOn w:val="BodyText"/>
    <w:qFormat/>
    <w:rsid w:val="00207B0B"/>
    <w:rPr>
      <w:b/>
    </w:rPr>
  </w:style>
  <w:style w:type="character" w:styleId="Hyperlink">
    <w:name w:val="Hyperlink"/>
    <w:basedOn w:val="DefaultParagraphFont"/>
    <w:uiPriority w:val="99"/>
    <w:unhideWhenUsed/>
    <w:rsid w:val="005958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2123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FNSFMK515 Comply with financial services regulation and industry codes of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