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379" w:rsidP="001463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FNSFMK514 Complete confirmation and settlement processes</w:t>
      </w:r>
      <w:r>
        <w:fldChar w:fldCharType="end"/>
      </w:r>
    </w:p>
    <w:p w:rsidR="00146379" w:rsidP="00146379">
      <w:pPr>
        <w:pStyle w:val="Version"/>
        <w:sectPr w:rsidSect="004575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5D7" w:rsidP="004575D7">
      <w:pPr>
        <w:pStyle w:val="SuperHeading"/>
      </w:pPr>
      <w:r w:rsidRPr="004575D7">
        <w:t>FNSFMK514 Complete confirmation and settlement processes</w:t>
      </w:r>
    </w:p>
    <w:p w:rsidR="00000000" w:rsidRPr="004575D7" w:rsidP="004575D7">
      <w:pPr>
        <w:pStyle w:val="Heading1"/>
      </w:pPr>
      <w:bookmarkStart w:id="1" w:name="O_1074867"/>
      <w:bookmarkEnd w:id="1"/>
      <w:r w:rsidRPr="004575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7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D7" w:rsidP="004575D7">
            <w:pPr>
              <w:pStyle w:val="BodyText"/>
            </w:pPr>
            <w:r w:rsidRPr="004575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rPr>
                <w:rStyle w:val="SpecialBold"/>
              </w:rPr>
              <w:t>Comments</w:t>
            </w:r>
          </w:p>
        </w:tc>
      </w:tr>
      <w:tr w:rsidTr="00457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D7" w:rsidP="004575D7">
            <w:pPr>
              <w:pStyle w:val="BodyText"/>
            </w:pPr>
            <w:r w:rsidRPr="004575D7">
              <w:t>This version first released with FNS Financial Services Training Package Version 4.0.</w:t>
            </w:r>
          </w:p>
        </w:tc>
      </w:tr>
    </w:tbl>
    <w:p w:rsidR="00000000" w:rsidRPr="004575D7" w:rsidP="004575D7">
      <w:pPr>
        <w:pStyle w:val="BodyText"/>
      </w:pPr>
    </w:p>
    <w:p w:rsidR="00000000" w:rsidRPr="004575D7" w:rsidP="004575D7">
      <w:pPr>
        <w:pStyle w:val="AllowPageBreak"/>
      </w:pPr>
    </w:p>
    <w:p w:rsidR="00000000" w:rsidRPr="004575D7" w:rsidP="004575D7">
      <w:pPr>
        <w:pStyle w:val="Heading1"/>
      </w:pPr>
      <w:bookmarkStart w:id="2" w:name="O_1074872"/>
      <w:bookmarkEnd w:id="2"/>
      <w:r w:rsidRPr="004575D7">
        <w:t>Application</w:t>
      </w:r>
    </w:p>
    <w:p w:rsidR="00000000" w:rsidRPr="004575D7" w:rsidP="00146379">
      <w:pPr>
        <w:pStyle w:val="BodyText"/>
      </w:pPr>
      <w:r w:rsidRPr="004575D7">
        <w:t>This unit describes the skills and knowledge required to check dealing</w:t>
      </w:r>
      <w:r w:rsidRPr="004575D7">
        <w:t xml:space="preserve"> transaction information to complete confirmation and settlement processes.</w:t>
      </w:r>
    </w:p>
    <w:p w:rsidR="00000000" w:rsidRPr="004575D7" w:rsidP="00146379">
      <w:pPr>
        <w:pStyle w:val="BodyText"/>
      </w:pPr>
      <w:r w:rsidRPr="004575D7">
        <w:t>The unit applies to individuals who use specialised knowledge and systematic approaches to complete confirmation and settlement processes for both automated and manual settlements.</w:t>
      </w:r>
    </w:p>
    <w:p w:rsidR="00000000" w:rsidRPr="004575D7" w:rsidP="00146379">
      <w:pPr>
        <w:pStyle w:val="BodyText"/>
      </w:pPr>
      <w:r w:rsidRPr="004575D7">
        <w:t>No licensing, legislative or certification requirements apply to this unit at the time of publication.</w:t>
      </w:r>
    </w:p>
    <w:p w:rsidR="00000000" w:rsidRPr="004575D7" w:rsidP="004575D7">
      <w:pPr>
        <w:pStyle w:val="Heading1"/>
      </w:pPr>
      <w:bookmarkStart w:id="3" w:name="O_1074871"/>
      <w:bookmarkEnd w:id="3"/>
      <w:r w:rsidRPr="004575D7">
        <w:t>Unit Sector</w:t>
      </w:r>
    </w:p>
    <w:p w:rsidR="00000000" w:rsidRPr="004575D7" w:rsidP="00146379">
      <w:pPr>
        <w:pStyle w:val="BodyText"/>
      </w:pPr>
      <w:r w:rsidRPr="004575D7">
        <w:t>Financial markets</w:t>
      </w:r>
    </w:p>
    <w:p w:rsidR="00000000" w:rsidRPr="004575D7" w:rsidP="004575D7">
      <w:pPr>
        <w:pStyle w:val="Heading1"/>
      </w:pPr>
      <w:bookmarkStart w:id="4" w:name="O_1074870"/>
      <w:bookmarkEnd w:id="4"/>
      <w:r w:rsidRPr="004575D7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1"/>
      </w:tblGrid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D7" w:rsidP="004575D7">
            <w:pPr>
              <w:pStyle w:val="BodyText"/>
            </w:pPr>
            <w:r w:rsidRPr="004575D7">
              <w:rPr>
                <w:rStyle w:val="SpecialBold"/>
              </w:rPr>
              <w:t>ELEMENT</w:t>
            </w:r>
          </w:p>
        </w:tc>
        <w:tc>
          <w:tcPr>
            <w:tcW w:w="68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rPr>
                <w:rStyle w:val="SpecialBold"/>
              </w:rPr>
              <w:t>PERFORMANCE CRITERIA</w:t>
            </w:r>
          </w:p>
        </w:tc>
      </w:tr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D7" w:rsidP="004575D7">
            <w:pPr>
              <w:pStyle w:val="BodyText"/>
            </w:pPr>
            <w:r w:rsidRPr="004575D7">
              <w:rPr>
                <w:rStyle w:val="Emphasis"/>
              </w:rPr>
              <w:t>Elements describe the essential outcomes.</w:t>
            </w:r>
          </w:p>
        </w:tc>
        <w:tc>
          <w:tcPr>
            <w:tcW w:w="68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List"/>
              <w:rPr>
                <w:lang w:val="en-NZ"/>
              </w:rPr>
            </w:pPr>
            <w:r w:rsidRPr="004575D7">
              <w:t>1. Validate trades</w:t>
            </w:r>
          </w:p>
        </w:tc>
        <w:tc>
          <w:tcPr>
            <w:tcW w:w="6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D7" w:rsidP="004575D7">
            <w:pPr>
              <w:pStyle w:val="List"/>
            </w:pPr>
            <w:r w:rsidRPr="004575D7">
              <w:t>1.1 Validate trades by checking details of transaction recorded on internal trading system to info</w:t>
            </w:r>
            <w:r w:rsidRPr="004575D7">
              <w:t>rmation communicated to clients by front office</w:t>
            </w:r>
          </w:p>
          <w:p w:rsidR="00000000" w:rsidP="004575D7">
            <w:pPr>
              <w:pStyle w:val="List"/>
              <w:rPr>
                <w:lang w:val="en-NZ"/>
              </w:rPr>
            </w:pPr>
            <w:r w:rsidRPr="004575D7">
              <w:t>1.2 Follow up any discrepancies with front office before initiating confirmation flow</w:t>
            </w:r>
          </w:p>
        </w:tc>
      </w:tr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List"/>
              <w:rPr>
                <w:lang w:val="en-NZ"/>
              </w:rPr>
            </w:pPr>
            <w:r w:rsidRPr="004575D7">
              <w:t>2. Confirm trades</w:t>
            </w:r>
          </w:p>
        </w:tc>
        <w:tc>
          <w:tcPr>
            <w:tcW w:w="6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D7" w:rsidP="004575D7">
            <w:pPr>
              <w:pStyle w:val="List"/>
            </w:pPr>
            <w:r w:rsidRPr="004575D7">
              <w:t>2.1 Create confirmati</w:t>
            </w:r>
            <w:r w:rsidRPr="004575D7">
              <w:t>on outlining details of the trade in line with conditions outlined in master agreement</w:t>
            </w:r>
          </w:p>
          <w:p w:rsidR="00000000" w:rsidRPr="004575D7" w:rsidP="004575D7">
            <w:pPr>
              <w:pStyle w:val="List"/>
            </w:pPr>
            <w:r w:rsidRPr="004575D7">
              <w:t>2.2 Forward draft confirmation to appropriate personnel for checking before sending to client</w:t>
            </w:r>
          </w:p>
          <w:p w:rsidR="00000000" w:rsidRPr="004575D7" w:rsidP="004575D7">
            <w:pPr>
              <w:pStyle w:val="List"/>
            </w:pPr>
            <w:r w:rsidRPr="004575D7">
              <w:t>2.3 Forward confirmation to client after complying with internal checking p</w:t>
            </w:r>
            <w:r w:rsidRPr="004575D7">
              <w:t>rotocols</w:t>
            </w:r>
          </w:p>
          <w:p w:rsidR="00000000" w:rsidRPr="004575D7" w:rsidP="004575D7">
            <w:pPr>
              <w:pStyle w:val="List"/>
            </w:pPr>
            <w:r w:rsidRPr="004575D7">
              <w:t>2.4 Investigate confirmation discrepancies with appropriate personnel</w:t>
            </w:r>
          </w:p>
          <w:p w:rsidR="00000000" w:rsidRPr="004575D7" w:rsidP="004575D7">
            <w:pPr>
              <w:pStyle w:val="List"/>
            </w:pPr>
            <w:r w:rsidRPr="004575D7">
              <w:t>2.5 Follow up outstanding confirmations with client to ensure settlement flow can be actioned within settlement timeframe</w:t>
            </w:r>
          </w:p>
          <w:p w:rsidR="00000000" w:rsidRPr="004575D7" w:rsidP="004575D7">
            <w:pPr>
              <w:pStyle w:val="List"/>
            </w:pPr>
            <w:r w:rsidRPr="004575D7">
              <w:t>2.6 Comply with internal process when checking client a</w:t>
            </w:r>
            <w:r w:rsidRPr="004575D7">
              <w:t>pproval of trade confirmations</w:t>
            </w:r>
          </w:p>
          <w:p w:rsidR="00000000" w:rsidRPr="004575D7" w:rsidP="004575D7">
            <w:pPr>
              <w:pStyle w:val="List"/>
            </w:pPr>
            <w:r w:rsidRPr="004575D7">
              <w:t>2.7 Initiate settlement flow for confirmed trades if all confirmation requirements are met</w:t>
            </w:r>
          </w:p>
          <w:p w:rsidR="00000000" w:rsidP="004575D7">
            <w:pPr>
              <w:pStyle w:val="List"/>
              <w:rPr>
                <w:lang w:val="en-NZ"/>
              </w:rPr>
            </w:pPr>
            <w:r w:rsidRPr="004575D7">
              <w:t xml:space="preserve">2.8 Comply with organisational processes for monitoring and resolving longer-dated outstanding client confirmations </w:t>
            </w:r>
          </w:p>
        </w:tc>
      </w:tr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List"/>
              <w:rPr>
                <w:lang w:val="en-NZ"/>
              </w:rPr>
            </w:pPr>
            <w:r w:rsidRPr="004575D7">
              <w:t>3. Determine set</w:t>
            </w:r>
            <w:r w:rsidRPr="004575D7">
              <w:t>tlement details and instructions</w:t>
            </w:r>
          </w:p>
        </w:tc>
        <w:tc>
          <w:tcPr>
            <w:tcW w:w="6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D7" w:rsidP="004575D7">
            <w:pPr>
              <w:pStyle w:val="List"/>
            </w:pPr>
            <w:r w:rsidRPr="004575D7">
              <w:t>3.1 Identify details of settlement and settlement instructions, and if inconsistent with standard settlement instructions, follow up with counterparty</w:t>
            </w:r>
          </w:p>
          <w:p w:rsidR="00000000" w:rsidRPr="004575D7" w:rsidP="004575D7">
            <w:pPr>
              <w:pStyle w:val="List"/>
            </w:pPr>
            <w:r w:rsidRPr="004575D7">
              <w:t>3.2 Review organisational records on client or counterparty practices fo</w:t>
            </w:r>
            <w:r w:rsidRPr="004575D7">
              <w:t>r additional instructions if required</w:t>
            </w:r>
          </w:p>
          <w:p w:rsidR="00000000" w:rsidP="004575D7">
            <w:pPr>
              <w:pStyle w:val="List"/>
              <w:rPr>
                <w:lang w:val="en-NZ"/>
              </w:rPr>
            </w:pPr>
            <w:r w:rsidRPr="004575D7">
              <w:t>3.3 Clarify uncertainties around settlement instructions or details with stakeholders</w:t>
            </w:r>
          </w:p>
        </w:tc>
      </w:tr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98"/>
        </w:trPr>
        <w:tc>
          <w:tcPr>
            <w:tcW w:w="26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List"/>
              <w:rPr>
                <w:lang w:val="en-NZ"/>
              </w:rPr>
            </w:pPr>
            <w:r w:rsidRPr="004575D7">
              <w:t xml:space="preserve">4. Complete settlement procedures </w:t>
            </w:r>
          </w:p>
        </w:tc>
        <w:tc>
          <w:tcPr>
            <w:tcW w:w="68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D7" w:rsidP="004575D7">
            <w:pPr>
              <w:pStyle w:val="List"/>
            </w:pPr>
            <w:r w:rsidRPr="004575D7">
              <w:t>4.1 Check data recorded on internal systems for accuracy and adjust details if required</w:t>
            </w:r>
          </w:p>
          <w:p w:rsidR="00000000" w:rsidRPr="004575D7" w:rsidP="004575D7">
            <w:pPr>
              <w:pStyle w:val="List"/>
            </w:pPr>
            <w:r w:rsidRPr="004575D7">
              <w:t>4.2 Acti</w:t>
            </w:r>
            <w:r w:rsidRPr="004575D7">
              <w:t>on settlement, if both counterparties agree with settlement details, according to confirmed settlement procedures in line with organisational and industry requirements</w:t>
            </w:r>
          </w:p>
          <w:p w:rsidR="00000000" w:rsidRPr="004575D7" w:rsidP="004575D7">
            <w:pPr>
              <w:pStyle w:val="List"/>
            </w:pPr>
            <w:r w:rsidRPr="004575D7">
              <w:t>4.3 Clarify or escalate unusual transactions or transactions that have not settled</w:t>
            </w:r>
          </w:p>
        </w:tc>
      </w:tr>
    </w:tbl>
    <w:p w:rsidR="00000000" w:rsidRPr="004575D7" w:rsidP="004575D7">
      <w:pPr>
        <w:pStyle w:val="List2"/>
      </w:pPr>
    </w:p>
    <w:p w:rsidR="00000000" w:rsidRPr="004575D7" w:rsidP="004575D7">
      <w:pPr>
        <w:pStyle w:val="AllowPageBreak"/>
      </w:pPr>
    </w:p>
    <w:p w:rsidR="00000000" w:rsidRPr="004575D7" w:rsidP="004575D7">
      <w:pPr>
        <w:pStyle w:val="Heading1"/>
      </w:pPr>
      <w:bookmarkStart w:id="5" w:name="O_1074869"/>
      <w:bookmarkEnd w:id="5"/>
      <w:r w:rsidRPr="004575D7">
        <w:t>Foundation Skills</w:t>
      </w:r>
    </w:p>
    <w:p w:rsidR="00000000" w:rsidRPr="00146379" w:rsidP="00146379">
      <w:pPr>
        <w:pStyle w:val="BodyText"/>
        <w:rPr>
          <w:i/>
        </w:rPr>
      </w:pPr>
      <w:r w:rsidRPr="0014637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3"/>
        <w:gridCol w:w="7174"/>
      </w:tblGrid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D7" w:rsidP="004575D7">
            <w:pPr>
              <w:pStyle w:val="BodyText"/>
            </w:pPr>
            <w:r w:rsidRPr="004575D7">
              <w:rPr>
                <w:rStyle w:val="SpecialBold"/>
              </w:rPr>
              <w:t>Skill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rPr>
                <w:rStyle w:val="SpecialBold"/>
              </w:rPr>
              <w:t>Description</w:t>
            </w:r>
          </w:p>
        </w:tc>
      </w:tr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t>Reading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75D7">
            <w:pPr>
              <w:pStyle w:val="ListBullet"/>
              <w:rPr>
                <w:lang w:val="en-NZ"/>
              </w:rPr>
            </w:pPr>
            <w:r w:rsidRPr="004575D7">
              <w:t>Interprets and checks accuracy o</w:t>
            </w:r>
            <w:r w:rsidRPr="004575D7">
              <w:t xml:space="preserve">f information from a range of sources to determine and confirm work requirements </w:t>
            </w:r>
          </w:p>
        </w:tc>
      </w:tr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t>Writing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75D7">
            <w:pPr>
              <w:pStyle w:val="ListBullet"/>
              <w:rPr>
                <w:lang w:val="en-NZ"/>
              </w:rPr>
            </w:pPr>
            <w:r w:rsidRPr="004575D7">
              <w:t xml:space="preserve">Records key information and prepares documentation following organisational procedures and protocols </w:t>
            </w:r>
          </w:p>
        </w:tc>
      </w:tr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t>Numeracy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75D7">
            <w:pPr>
              <w:pStyle w:val="ListBullet"/>
              <w:rPr>
                <w:lang w:val="en-NZ"/>
              </w:rPr>
            </w:pPr>
            <w:r w:rsidRPr="004575D7">
              <w:t>Use</w:t>
            </w:r>
            <w:r w:rsidRPr="004575D7">
              <w:t xml:space="preserve">s mathematical equations to perform calculations </w:t>
            </w:r>
          </w:p>
        </w:tc>
      </w:tr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t>Self-management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75D7" w:rsidP="004575D7">
            <w:pPr>
              <w:pStyle w:val="ListBullet"/>
            </w:pPr>
            <w:r w:rsidRPr="004575D7">
              <w:t>Takes responsibility for completing process to industry and organisational requirements</w:t>
            </w:r>
          </w:p>
          <w:p w:rsidR="00000000" w:rsidP="004575D7">
            <w:pPr>
              <w:pStyle w:val="ListBullet"/>
              <w:rPr>
                <w:lang w:val="en-NZ"/>
              </w:rPr>
            </w:pPr>
            <w:r w:rsidRPr="004575D7">
              <w:t>Selects and uses appropriate conventions and protocols when communicating with clients</w:t>
            </w:r>
          </w:p>
        </w:tc>
      </w:tr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t>Planning and</w:t>
            </w:r>
            <w:r w:rsidRPr="004575D7">
              <w:t xml:space="preserve"> </w:t>
            </w:r>
            <w:r w:rsidRPr="004575D7">
              <w:t>organising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575D7">
            <w:pPr>
              <w:pStyle w:val="ListBullet"/>
              <w:rPr>
                <w:lang w:val="en-NZ"/>
              </w:rPr>
            </w:pPr>
            <w:r w:rsidRPr="004575D7">
              <w:t xml:space="preserve">Plans, organises and completes tasks, aiming to complete efficiently </w:t>
            </w:r>
            <w:r w:rsidRPr="004575D7">
              <w:t>and effectively</w:t>
            </w:r>
          </w:p>
        </w:tc>
      </w:tr>
      <w:tr w:rsidTr="004575D7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t>Technology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575D7" w:rsidP="004575D7">
            <w:pPr>
              <w:pStyle w:val="ListBullet"/>
            </w:pPr>
            <w:r w:rsidRPr="004575D7">
              <w:t>Uses main features and functions of digital tools and software systems to complete work tasks and access information</w:t>
            </w:r>
          </w:p>
        </w:tc>
      </w:tr>
    </w:tbl>
    <w:p w:rsidR="00000000" w:rsidRPr="004575D7" w:rsidP="004575D7">
      <w:pPr>
        <w:pStyle w:val="BodyText"/>
      </w:pPr>
    </w:p>
    <w:p w:rsidR="00000000" w:rsidRPr="004575D7" w:rsidP="004575D7">
      <w:pPr>
        <w:pStyle w:val="AllowPageBreak"/>
      </w:pPr>
    </w:p>
    <w:p w:rsidR="00000000" w:rsidRPr="004575D7" w:rsidP="004575D7">
      <w:pPr>
        <w:pStyle w:val="Heading1"/>
      </w:pPr>
      <w:bookmarkStart w:id="6" w:name="O_1074868"/>
      <w:bookmarkEnd w:id="6"/>
      <w:r w:rsidRPr="004575D7">
        <w:t>Unit Mapping Information</w:t>
      </w:r>
    </w:p>
    <w:p w:rsidR="00000000" w:rsidRPr="004575D7" w:rsidP="00146379">
      <w:pPr>
        <w:pStyle w:val="BodyText"/>
      </w:pPr>
      <w:r w:rsidRPr="004575D7">
        <w:t>Supersedes and is equivalent to FNSFMK504 - Complete confirmation and settlement processes.</w:t>
      </w:r>
    </w:p>
    <w:p w:rsidR="00000000" w:rsidRPr="004575D7" w:rsidP="004575D7">
      <w:pPr>
        <w:pStyle w:val="Heading1"/>
      </w:pPr>
      <w:bookmarkStart w:id="7" w:name="O_1074861"/>
      <w:bookmarkEnd w:id="7"/>
      <w:r w:rsidRPr="004575D7">
        <w:t>Links</w:t>
      </w:r>
    </w:p>
    <w:p w:rsidR="00000000" w:rsidRPr="004575D7" w:rsidP="00146379">
      <w:pPr>
        <w:pStyle w:val="BodyText"/>
      </w:pPr>
      <w:r w:rsidRPr="004575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800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575D7" w:rsidP="00146379">
      <w:pPr>
        <w:pStyle w:val="BodyText"/>
        <w:sectPr w:rsidSect="004575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75D7" w:rsidP="004575D7">
      <w:pPr>
        <w:pStyle w:val="SuperHeading"/>
      </w:pPr>
      <w:r w:rsidRPr="004575D7">
        <w:t>Assessment Requirements for FNSFMK514 Complete confirmation and settlement processes</w:t>
      </w:r>
    </w:p>
    <w:p w:rsidR="00000000" w:rsidRPr="004575D7" w:rsidP="004575D7">
      <w:pPr>
        <w:pStyle w:val="Heading1"/>
      </w:pPr>
      <w:bookmarkStart w:id="8" w:name="O_1074863"/>
      <w:bookmarkEnd w:id="8"/>
      <w:r w:rsidRPr="004575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7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D7" w:rsidP="004575D7">
            <w:pPr>
              <w:pStyle w:val="BodyText"/>
            </w:pPr>
            <w:r w:rsidRPr="004575D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rPr>
                <w:rStyle w:val="SpecialBold"/>
              </w:rPr>
              <w:t>Comments</w:t>
            </w:r>
          </w:p>
        </w:tc>
      </w:tr>
      <w:tr w:rsidTr="004575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5D7">
            <w:pPr>
              <w:pStyle w:val="BodyText"/>
              <w:rPr>
                <w:lang w:val="en-NZ"/>
              </w:rPr>
            </w:pPr>
            <w:r w:rsidRPr="004575D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5D7" w:rsidP="004575D7">
            <w:pPr>
              <w:pStyle w:val="BodyText"/>
            </w:pPr>
            <w:r w:rsidRPr="004575D7">
              <w:t>This version first released with FNS Financial Services Training Package Version 4.0.</w:t>
            </w:r>
          </w:p>
        </w:tc>
      </w:tr>
    </w:tbl>
    <w:p w:rsidR="00000000" w:rsidRPr="004575D7" w:rsidP="004575D7">
      <w:pPr>
        <w:pStyle w:val="BodyText"/>
      </w:pPr>
    </w:p>
    <w:p w:rsidR="00000000" w:rsidRPr="004575D7" w:rsidP="004575D7">
      <w:pPr>
        <w:pStyle w:val="AllowPageBreak"/>
      </w:pPr>
    </w:p>
    <w:p w:rsidR="00000000" w:rsidRPr="004575D7" w:rsidP="004575D7">
      <w:pPr>
        <w:pStyle w:val="Heading1"/>
      </w:pPr>
      <w:bookmarkStart w:id="9" w:name="O_1074866"/>
      <w:bookmarkEnd w:id="9"/>
      <w:r w:rsidRPr="004575D7">
        <w:t>Performance Evidence</w:t>
      </w:r>
    </w:p>
    <w:p w:rsidR="00000000" w:rsidRPr="004575D7" w:rsidP="00146379">
      <w:pPr>
        <w:pStyle w:val="BodyText"/>
      </w:pPr>
      <w:r w:rsidRPr="004575D7">
        <w:t>The candidate must demonstrate the ability to complete the tasks outlined in the elements, performance criteria and foundation skills of this unit, including evidence of the ability to:</w:t>
      </w:r>
    </w:p>
    <w:p w:rsidR="00000000" w:rsidRPr="004575D7" w:rsidP="004575D7">
      <w:pPr>
        <w:pStyle w:val="ListBullet"/>
      </w:pPr>
      <w:r w:rsidRPr="004575D7">
        <w:t>complete confirmation processes for at least two different transactio</w:t>
      </w:r>
      <w:r w:rsidRPr="004575D7">
        <w:t>ns</w:t>
      </w:r>
    </w:p>
    <w:p w:rsidR="00000000" w:rsidRPr="004575D7" w:rsidP="004575D7">
      <w:pPr>
        <w:pStyle w:val="ListBullet"/>
      </w:pPr>
      <w:r w:rsidRPr="004575D7">
        <w:t>complete settlement processes for at least two different transactions</w:t>
      </w:r>
    </w:p>
    <w:p w:rsidR="00000000" w:rsidRPr="004575D7" w:rsidP="004575D7">
      <w:pPr>
        <w:pStyle w:val="ListBullet"/>
      </w:pPr>
      <w:r w:rsidRPr="004575D7">
        <w:t>document at least one event where settlement does not occur as required.</w:t>
      </w:r>
    </w:p>
    <w:p w:rsidR="00000000" w:rsidRPr="004575D7" w:rsidP="004575D7">
      <w:pPr>
        <w:pStyle w:val="BodyText"/>
      </w:pPr>
    </w:p>
    <w:p w:rsidR="00000000" w:rsidRPr="004575D7" w:rsidP="00146379">
      <w:pPr>
        <w:pStyle w:val="BodyText"/>
      </w:pPr>
      <w:r w:rsidRPr="004575D7">
        <w:t>In course of the above work, the candidate must:</w:t>
      </w:r>
    </w:p>
    <w:p w:rsidR="00000000" w:rsidRPr="004575D7" w:rsidP="004575D7">
      <w:pPr>
        <w:pStyle w:val="ListBullet"/>
      </w:pPr>
      <w:r w:rsidRPr="004575D7">
        <w:t>resolve any discrepancies in the confirmations, following organisational processes and procedures</w:t>
      </w:r>
    </w:p>
    <w:p w:rsidR="00000000" w:rsidRPr="004575D7" w:rsidP="004575D7">
      <w:pPr>
        <w:pStyle w:val="ListBullet"/>
      </w:pPr>
      <w:r w:rsidRPr="004575D7">
        <w:t>communicate with required stakeholders within required timeframes to resolve uncertainties around the settlement process.</w:t>
      </w:r>
    </w:p>
    <w:p w:rsidR="00000000" w:rsidRPr="004575D7" w:rsidP="004575D7">
      <w:pPr>
        <w:pStyle w:val="AllowPageBreak"/>
      </w:pPr>
    </w:p>
    <w:p w:rsidR="00000000" w:rsidRPr="004575D7" w:rsidP="004575D7">
      <w:pPr>
        <w:pStyle w:val="Heading1"/>
      </w:pPr>
      <w:bookmarkStart w:id="10" w:name="O_1074865"/>
      <w:bookmarkEnd w:id="10"/>
      <w:r w:rsidRPr="004575D7">
        <w:t>Knowledge Evidenc</w:t>
      </w:r>
      <w:r w:rsidRPr="004575D7">
        <w:t>e</w:t>
      </w:r>
    </w:p>
    <w:p w:rsidR="00000000" w:rsidRPr="004575D7" w:rsidP="00146379">
      <w:pPr>
        <w:pStyle w:val="BodyText"/>
      </w:pPr>
      <w:r w:rsidRPr="004575D7">
        <w:t>The candidate must be able to demonstrate knowledge to complete the tasks outlined in the elements, performance criteria and foundation skills of this unit, including knowledge of:</w:t>
      </w:r>
    </w:p>
    <w:p w:rsidR="00000000" w:rsidRPr="004575D7" w:rsidP="004575D7">
      <w:pPr>
        <w:pStyle w:val="ListBullet"/>
      </w:pPr>
      <w:r w:rsidRPr="004575D7">
        <w:t>organisational and industry confirmation and settlement systems and proc</w:t>
      </w:r>
      <w:r w:rsidRPr="004575D7">
        <w:t>edures</w:t>
      </w:r>
    </w:p>
    <w:p w:rsidR="00000000" w:rsidRPr="004575D7" w:rsidP="004575D7">
      <w:pPr>
        <w:pStyle w:val="ListBullet"/>
      </w:pPr>
      <w:r w:rsidRPr="004575D7">
        <w:t>key causes of discrepancies in confirmations</w:t>
      </w:r>
    </w:p>
    <w:p w:rsidR="00000000" w:rsidRPr="004575D7" w:rsidP="004575D7">
      <w:pPr>
        <w:pStyle w:val="ListBullet"/>
      </w:pPr>
      <w:r w:rsidRPr="004575D7">
        <w:t>validation systems and processes</w:t>
      </w:r>
    </w:p>
    <w:p w:rsidR="00000000" w:rsidRPr="004575D7" w:rsidP="004575D7">
      <w:pPr>
        <w:pStyle w:val="ListBullet"/>
      </w:pPr>
      <w:r w:rsidRPr="004575D7">
        <w:t>financial markets products including settlement processes, lifecycle of trades and accounting principles related to the product</w:t>
      </w:r>
    </w:p>
    <w:p w:rsidR="00000000" w:rsidRPr="004575D7" w:rsidP="004575D7">
      <w:pPr>
        <w:pStyle w:val="ListBullet"/>
      </w:pPr>
      <w:r w:rsidRPr="004575D7">
        <w:t>risks in the settlement process and consequ</w:t>
      </w:r>
      <w:r w:rsidRPr="004575D7">
        <w:t>ences of settlement risk</w:t>
      </w:r>
    </w:p>
    <w:p w:rsidR="00000000" w:rsidRPr="004575D7" w:rsidP="004575D7">
      <w:pPr>
        <w:pStyle w:val="ListBullet"/>
      </w:pPr>
      <w:r w:rsidRPr="004575D7">
        <w:t>integrated financial software systems and data</w:t>
      </w:r>
    </w:p>
    <w:p w:rsidR="00000000" w:rsidRPr="004575D7" w:rsidP="004575D7">
      <w:pPr>
        <w:pStyle w:val="ListBullet"/>
      </w:pPr>
      <w:r w:rsidRPr="004575D7">
        <w:t>methodologies for data interpretation and analysis</w:t>
      </w:r>
    </w:p>
    <w:p w:rsidR="00000000" w:rsidRPr="004575D7" w:rsidP="004575D7">
      <w:pPr>
        <w:pStyle w:val="ListBullet"/>
      </w:pPr>
      <w:r w:rsidRPr="004575D7">
        <w:t>purpose and key features of confirmation documentation, methods and processes.</w:t>
      </w:r>
    </w:p>
    <w:p w:rsidR="00000000" w:rsidRPr="004575D7" w:rsidP="004575D7">
      <w:pPr>
        <w:pStyle w:val="AllowPageBreak"/>
      </w:pPr>
    </w:p>
    <w:p w:rsidR="00000000" w:rsidRPr="004575D7" w:rsidP="004575D7">
      <w:pPr>
        <w:pStyle w:val="Heading1"/>
      </w:pPr>
      <w:bookmarkStart w:id="11" w:name="O_1074864"/>
      <w:bookmarkEnd w:id="11"/>
      <w:r w:rsidRPr="004575D7">
        <w:t>Assessment Conditions</w:t>
      </w:r>
    </w:p>
    <w:p w:rsidR="00000000" w:rsidRPr="004575D7" w:rsidP="00146379">
      <w:pPr>
        <w:pStyle w:val="BodyText"/>
      </w:pPr>
      <w:r w:rsidRPr="004575D7">
        <w:t>Skills in thi</w:t>
      </w:r>
      <w:r w:rsidRPr="004575D7">
        <w:t>s unit must be demonstrated in a workplace or simulated environment where the conditions are typical of those in a working environment in this industry.</w:t>
      </w:r>
    </w:p>
    <w:p w:rsidR="00000000" w:rsidRPr="004575D7" w:rsidP="00146379">
      <w:pPr>
        <w:pStyle w:val="BodyText"/>
      </w:pPr>
      <w:r w:rsidRPr="004575D7">
        <w:t>This includes access to:</w:t>
      </w:r>
    </w:p>
    <w:p w:rsidR="00000000" w:rsidRPr="004575D7" w:rsidP="004575D7">
      <w:pPr>
        <w:pStyle w:val="ListBullet"/>
      </w:pPr>
      <w:r w:rsidRPr="004575D7">
        <w:t>office equipment, techno</w:t>
      </w:r>
      <w:r w:rsidRPr="004575D7">
        <w:t>logy, software and consumables required to produce the performance evidence</w:t>
      </w:r>
    </w:p>
    <w:p w:rsidR="00000000" w:rsidRPr="004575D7" w:rsidP="004575D7">
      <w:pPr>
        <w:pStyle w:val="ListBullet"/>
      </w:pPr>
      <w:r w:rsidRPr="004575D7">
        <w:t>an integrated financial software system and data.</w:t>
      </w:r>
    </w:p>
    <w:p w:rsidR="00000000" w:rsidRPr="004575D7" w:rsidP="004575D7">
      <w:pPr>
        <w:pStyle w:val="BodyText"/>
      </w:pPr>
    </w:p>
    <w:p w:rsidR="00000000" w:rsidRPr="004575D7" w:rsidP="00146379">
      <w:pPr>
        <w:pStyle w:val="BodyText"/>
      </w:pPr>
      <w:r w:rsidRPr="004575D7">
        <w:t>Assessors of this unit must satisfy the requirements for assessors in applicable vocational education and training legislation, f</w:t>
      </w:r>
      <w:r w:rsidRPr="004575D7">
        <w:t>rameworks and/or standards.</w:t>
      </w:r>
    </w:p>
    <w:p w:rsidR="00000000" w:rsidRPr="004575D7" w:rsidP="004575D7">
      <w:pPr>
        <w:pStyle w:val="Heading1"/>
      </w:pPr>
      <w:bookmarkStart w:id="12" w:name="O_1074862"/>
      <w:bookmarkEnd w:id="12"/>
      <w:r w:rsidRPr="004575D7">
        <w:t>Links</w:t>
      </w:r>
    </w:p>
    <w:p w:rsidR="00000000" w:rsidRPr="004575D7" w:rsidP="00146379">
      <w:pPr>
        <w:pStyle w:val="BodyText"/>
      </w:pPr>
      <w:r w:rsidRPr="004575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800D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575D7" w:rsidP="004575D7"/>
    <w:sectPr w:rsidSect="004575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D7" w:rsidRPr="00146379" w:rsidP="001463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379" w:rsidP="004575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379" w:rsidP="004575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46379" w:rsidP="004575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D7" w:rsidP="004575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6379">
      <w:t>Approved</w:t>
    </w:r>
    <w:r w:rsidR="001463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63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6379">
      <w:rPr>
        <w:noProof/>
      </w:rPr>
      <w:t>4</w:t>
    </w:r>
    <w:r>
      <w:rPr>
        <w:noProof/>
      </w:rPr>
      <w:fldChar w:fldCharType="end"/>
    </w:r>
  </w:p>
  <w:p w:rsidR="004575D7" w:rsidP="004575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63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6379">
      <w:t>Future Skills Organisation</w:t>
    </w:r>
    <w:r w:rsidR="00146379">
      <w:fldChar w:fldCharType="end"/>
    </w:r>
  </w:p>
  <w:p w:rsidR="004575D7" w:rsidP="004575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3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5D7" w:rsidRPr="00146379" w:rsidP="001463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379" w:rsidRPr="002D2AF8" w:rsidP="004575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FNSFMK514 Complete confirmation and settlement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6379" w:rsidP="004575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5D7" w:rsidRPr="002D2AF8" w:rsidP="004575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6379">
      <w:t>FNSFMK514 Complete confirmation and settlement processes</w:t>
    </w:r>
    <w:r w:rsidR="001463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6379">
      <w:rPr>
        <w:noProof/>
      </w:rPr>
      <w:t>2 March 2025</w:t>
    </w:r>
    <w:r>
      <w:fldChar w:fldCharType="end"/>
    </w:r>
  </w:p>
  <w:p w:rsidR="004575D7" w:rsidP="004575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940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32B1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5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5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5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5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5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5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5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5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5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5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5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5D7"/>
  </w:style>
  <w:style w:type="character" w:customStyle="1" w:styleId="Heading1Char">
    <w:name w:val="Heading 1 Char"/>
    <w:basedOn w:val="DefaultParagraphFont"/>
    <w:link w:val="Heading1"/>
    <w:rsid w:val="004575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5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5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575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75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75D7"/>
    <w:rPr>
      <w:b/>
      <w:spacing w:val="0"/>
    </w:rPr>
  </w:style>
  <w:style w:type="character" w:styleId="Emphasis">
    <w:name w:val="Emphasis"/>
    <w:basedOn w:val="DefaultParagraphFont"/>
    <w:qFormat/>
    <w:rsid w:val="004575D7"/>
    <w:rPr>
      <w:i/>
    </w:rPr>
  </w:style>
  <w:style w:type="paragraph" w:customStyle="1" w:styleId="SuperHeading">
    <w:name w:val="SuperHeading"/>
    <w:basedOn w:val="Normal"/>
    <w:rsid w:val="004575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5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575D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575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5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5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5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5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5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5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5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5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5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5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5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5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5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5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5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575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75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5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5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75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75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5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5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5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5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5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5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5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5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75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5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5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5D7"/>
  </w:style>
  <w:style w:type="paragraph" w:styleId="TableofFigures">
    <w:name w:val="table of figures"/>
    <w:basedOn w:val="Normal"/>
    <w:next w:val="Normal"/>
    <w:semiHidden/>
    <w:rsid w:val="004575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5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75D7"/>
    <w:rPr>
      <w:rFonts w:ascii="Wingdings" w:hAnsi="Wingdings"/>
    </w:rPr>
  </w:style>
  <w:style w:type="paragraph" w:customStyle="1" w:styleId="TableHeading">
    <w:name w:val="Table Heading"/>
    <w:basedOn w:val="HeadingBase"/>
    <w:rsid w:val="004575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5D7"/>
    <w:rPr>
      <w:color w:val="0033CC"/>
      <w:u w:val="none"/>
    </w:rPr>
  </w:style>
  <w:style w:type="paragraph" w:customStyle="1" w:styleId="BodyTextRight">
    <w:name w:val="Body Text Right"/>
    <w:basedOn w:val="BodyText"/>
    <w:rsid w:val="004575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5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5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5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5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5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5D7"/>
    <w:rPr>
      <w:sz w:val="32"/>
    </w:rPr>
  </w:style>
  <w:style w:type="paragraph" w:customStyle="1" w:styleId="HeadingProcedure">
    <w:name w:val="Heading Procedure"/>
    <w:basedOn w:val="HeadingBase"/>
    <w:next w:val="Normal"/>
    <w:rsid w:val="004575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5D7"/>
    <w:pPr>
      <w:spacing w:before="60" w:after="60"/>
    </w:pPr>
  </w:style>
  <w:style w:type="paragraph" w:styleId="ListContinue">
    <w:name w:val="List Continue"/>
    <w:basedOn w:val="List"/>
    <w:rsid w:val="004575D7"/>
    <w:pPr>
      <w:ind w:firstLine="0"/>
    </w:pPr>
  </w:style>
  <w:style w:type="paragraph" w:customStyle="1" w:styleId="ListNote">
    <w:name w:val="List Note"/>
    <w:basedOn w:val="List"/>
    <w:rsid w:val="004575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5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5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5D7"/>
    <w:rPr>
      <w:rFonts w:ascii="Courier New" w:hAnsi="Courier New"/>
    </w:rPr>
  </w:style>
  <w:style w:type="paragraph" w:customStyle="1" w:styleId="NoteBullet">
    <w:name w:val="Note Bullet"/>
    <w:basedOn w:val="Note"/>
    <w:rsid w:val="004575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5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5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5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5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75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5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5D7"/>
    <w:rPr>
      <w:b/>
      <w:smallCaps/>
    </w:rPr>
  </w:style>
  <w:style w:type="paragraph" w:customStyle="1" w:styleId="TableListNumber">
    <w:name w:val="Table List Number"/>
    <w:basedOn w:val="ListNumber"/>
    <w:rsid w:val="004575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5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5D7"/>
    <w:pPr>
      <w:numPr>
        <w:numId w:val="8"/>
      </w:numPr>
    </w:pPr>
  </w:style>
  <w:style w:type="paragraph" w:customStyle="1" w:styleId="ListAlpha2">
    <w:name w:val="List Alpha 2"/>
    <w:basedOn w:val="List2"/>
    <w:rsid w:val="004575D7"/>
    <w:pPr>
      <w:numPr>
        <w:numId w:val="7"/>
      </w:numPr>
    </w:pPr>
  </w:style>
  <w:style w:type="paragraph" w:styleId="List3">
    <w:name w:val="List 3"/>
    <w:basedOn w:val="BodyText"/>
    <w:rsid w:val="004575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5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5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5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5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75D7"/>
    <w:pPr>
      <w:numPr>
        <w:numId w:val="3"/>
      </w:numPr>
    </w:pPr>
  </w:style>
  <w:style w:type="paragraph" w:styleId="ListContinue2">
    <w:name w:val="List Continue 2"/>
    <w:basedOn w:val="List2"/>
    <w:rsid w:val="004575D7"/>
    <w:pPr>
      <w:ind w:firstLine="0"/>
    </w:pPr>
  </w:style>
  <w:style w:type="paragraph" w:styleId="ListContinue3">
    <w:name w:val="List Continue 3"/>
    <w:basedOn w:val="List3"/>
    <w:rsid w:val="004575D7"/>
    <w:pPr>
      <w:ind w:left="1021" w:firstLine="0"/>
    </w:pPr>
  </w:style>
  <w:style w:type="paragraph" w:styleId="ListContinue4">
    <w:name w:val="List Continue 4"/>
    <w:basedOn w:val="List4"/>
    <w:rsid w:val="004575D7"/>
    <w:pPr>
      <w:ind w:firstLine="0"/>
    </w:pPr>
  </w:style>
  <w:style w:type="paragraph" w:styleId="ListContinue5">
    <w:name w:val="List Continue 5"/>
    <w:basedOn w:val="List5"/>
    <w:rsid w:val="004575D7"/>
    <w:pPr>
      <w:ind w:firstLine="0"/>
    </w:pPr>
  </w:style>
  <w:style w:type="paragraph" w:styleId="ListNumber3">
    <w:name w:val="List Number 3"/>
    <w:basedOn w:val="List3"/>
    <w:rsid w:val="004575D7"/>
    <w:pPr>
      <w:numPr>
        <w:numId w:val="4"/>
      </w:numPr>
    </w:pPr>
  </w:style>
  <w:style w:type="paragraph" w:styleId="ListNumber4">
    <w:name w:val="List Number 4"/>
    <w:basedOn w:val="List4"/>
    <w:rsid w:val="004575D7"/>
    <w:pPr>
      <w:numPr>
        <w:numId w:val="5"/>
      </w:numPr>
    </w:pPr>
  </w:style>
  <w:style w:type="paragraph" w:styleId="ListNumber5">
    <w:name w:val="List Number 5"/>
    <w:basedOn w:val="List5"/>
    <w:rsid w:val="004575D7"/>
    <w:pPr>
      <w:numPr>
        <w:numId w:val="6"/>
      </w:numPr>
    </w:pPr>
  </w:style>
  <w:style w:type="paragraph" w:styleId="BlockText">
    <w:name w:val="Block Text"/>
    <w:basedOn w:val="Normal"/>
    <w:rsid w:val="004575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5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5D7"/>
    <w:rPr>
      <w:sz w:val="16"/>
      <w:vertAlign w:val="superscript"/>
    </w:rPr>
  </w:style>
  <w:style w:type="character" w:customStyle="1" w:styleId="Symbols">
    <w:name w:val="Symbols"/>
    <w:basedOn w:val="DefaultParagraphFont"/>
    <w:rsid w:val="004575D7"/>
    <w:rPr>
      <w:rFonts w:ascii="Symbol" w:hAnsi="Symbol"/>
    </w:rPr>
  </w:style>
  <w:style w:type="character" w:customStyle="1" w:styleId="MenuOptions">
    <w:name w:val="Menu Options"/>
    <w:basedOn w:val="DefaultParagraphFont"/>
    <w:rsid w:val="004575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5D7"/>
    <w:rPr>
      <w:b/>
    </w:rPr>
  </w:style>
  <w:style w:type="character" w:customStyle="1" w:styleId="Underlined">
    <w:name w:val="Underlined"/>
    <w:basedOn w:val="DefaultParagraphFont"/>
    <w:rsid w:val="004575D7"/>
    <w:rPr>
      <w:u w:val="single"/>
    </w:rPr>
  </w:style>
  <w:style w:type="paragraph" w:customStyle="1" w:styleId="TableBodyTextRight">
    <w:name w:val="Table Body Text Right"/>
    <w:basedOn w:val="TableBodyText"/>
    <w:rsid w:val="004575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5D7"/>
    <w:rPr>
      <w:sz w:val="18"/>
    </w:rPr>
  </w:style>
  <w:style w:type="paragraph" w:customStyle="1" w:styleId="BodySmallRight">
    <w:name w:val="Body Small Right"/>
    <w:basedOn w:val="BodyTextRight"/>
    <w:rsid w:val="004575D7"/>
    <w:rPr>
      <w:sz w:val="18"/>
      <w:szCs w:val="18"/>
    </w:rPr>
  </w:style>
  <w:style w:type="paragraph" w:customStyle="1" w:styleId="MarginEdition">
    <w:name w:val="Margin Edition"/>
    <w:basedOn w:val="MarginNote"/>
    <w:rsid w:val="004575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5D7"/>
    <w:rPr>
      <w:sz w:val="2"/>
      <w:szCs w:val="2"/>
    </w:rPr>
  </w:style>
  <w:style w:type="character" w:customStyle="1" w:styleId="Small">
    <w:name w:val="Small"/>
    <w:basedOn w:val="DefaultParagraphFont"/>
    <w:rsid w:val="004575D7"/>
    <w:rPr>
      <w:sz w:val="16"/>
    </w:rPr>
  </w:style>
  <w:style w:type="paragraph" w:customStyle="1" w:styleId="WideTable">
    <w:name w:val="Wide Table"/>
    <w:basedOn w:val="Normal"/>
    <w:rsid w:val="004575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5D7"/>
  </w:style>
  <w:style w:type="paragraph" w:styleId="Quote">
    <w:name w:val="Quote"/>
    <w:basedOn w:val="Heading1"/>
    <w:link w:val="QuoteChar"/>
    <w:qFormat/>
    <w:rsid w:val="004575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5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5D7"/>
    <w:pPr>
      <w:pageBreakBefore/>
    </w:pPr>
  </w:style>
  <w:style w:type="paragraph" w:customStyle="1" w:styleId="Border">
    <w:name w:val="Border"/>
    <w:basedOn w:val="Normal"/>
    <w:qFormat/>
    <w:rsid w:val="004575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5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5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5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5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5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5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5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5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5D7"/>
    <w:rPr>
      <w:u w:val="single"/>
    </w:rPr>
  </w:style>
  <w:style w:type="character" w:customStyle="1" w:styleId="BoldandItalics">
    <w:name w:val="Bold and Italics"/>
    <w:qFormat/>
    <w:rsid w:val="004575D7"/>
    <w:rPr>
      <w:b/>
      <w:i/>
      <w:u w:val="none"/>
    </w:rPr>
  </w:style>
  <w:style w:type="paragraph" w:styleId="BalloonText">
    <w:name w:val="Balloon Text"/>
    <w:basedOn w:val="Normal"/>
    <w:link w:val="BalloonTextChar"/>
    <w:rsid w:val="004575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5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5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5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5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5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5D7"/>
    <w:pPr>
      <w:spacing w:before="0" w:after="0"/>
    </w:pPr>
  </w:style>
  <w:style w:type="paragraph" w:customStyle="1" w:styleId="BodyTextBold">
    <w:name w:val="Body Text Bold"/>
    <w:basedOn w:val="BodyText"/>
    <w:qFormat/>
    <w:rsid w:val="004575D7"/>
    <w:rPr>
      <w:b/>
    </w:rPr>
  </w:style>
  <w:style w:type="character" w:styleId="Hyperlink">
    <w:name w:val="Hyperlink"/>
    <w:basedOn w:val="DefaultParagraphFont"/>
    <w:uiPriority w:val="99"/>
    <w:unhideWhenUsed/>
    <w:rsid w:val="001463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5707</Characters>
  <Application>Microsoft Office Word</Application>
  <DocSecurity>0</DocSecurity>
  <Lines>167</Lines>
  <Paragraphs>109</Paragraphs>
  <ScaleCrop>false</ScaleCrop>
  <Company>Author-it Software Corporation Ltd.</Company>
  <LinksUpToDate>false</LinksUpToDate>
  <CharactersWithSpaces>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FNSFMK514 Complete confirmation and settlement processes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2025-03-01T22:34:00Z</dcterms:created>
  <dcterms:modified xsi:type="dcterms:W3CDTF">2025-03-01T22:34:00Z</dcterms:modified>
</cp:coreProperties>
</file>