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47B" w:rsidP="00062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FNSFMK510 Prepare trading strategies for clients</w:t>
      </w:r>
      <w:r>
        <w:fldChar w:fldCharType="end"/>
      </w:r>
    </w:p>
    <w:p w:rsidR="0006247B" w:rsidP="0006247B">
      <w:pPr>
        <w:pStyle w:val="Version"/>
        <w:sectPr w:rsidSect="00790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A21" w:rsidP="00790A21">
      <w:pPr>
        <w:pStyle w:val="SuperHeading"/>
      </w:pPr>
      <w:r w:rsidRPr="00790A21">
        <w:t>Assessment Requirements for FNSFMK510 Prepare trading strategies for clients</w:t>
      </w:r>
    </w:p>
    <w:p w:rsidR="00000000" w:rsidRPr="00790A21" w:rsidP="00790A21">
      <w:pPr>
        <w:pStyle w:val="Heading1"/>
      </w:pPr>
      <w:bookmarkStart w:id="1" w:name="O_676464"/>
      <w:bookmarkEnd w:id="1"/>
      <w:r w:rsidRPr="00790A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0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1" w:rsidP="00790A21">
            <w:pPr>
              <w:pStyle w:val="BodyText"/>
            </w:pPr>
            <w:r w:rsidRPr="00790A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1">
            <w:pPr>
              <w:pStyle w:val="BodyText"/>
              <w:rPr>
                <w:lang w:val="en-NZ"/>
              </w:rPr>
            </w:pPr>
            <w:r w:rsidRPr="00790A21">
              <w:rPr>
                <w:rStyle w:val="SpecialBold"/>
              </w:rPr>
              <w:t>Comments</w:t>
            </w:r>
          </w:p>
        </w:tc>
      </w:tr>
      <w:tr w:rsidTr="00790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21">
            <w:pPr>
              <w:pStyle w:val="BodyText"/>
              <w:rPr>
                <w:lang w:val="en-NZ"/>
              </w:rPr>
            </w:pPr>
            <w:r w:rsidRPr="00790A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21" w:rsidP="00790A21">
            <w:pPr>
              <w:pStyle w:val="BodyText"/>
            </w:pPr>
            <w:r w:rsidRPr="00790A21">
              <w:t>This version first released with FNS Financial Services Training Package Version 1.0.</w:t>
            </w:r>
          </w:p>
        </w:tc>
      </w:tr>
    </w:tbl>
    <w:p w:rsidR="00000000" w:rsidRPr="00790A21" w:rsidP="00790A21">
      <w:pPr>
        <w:pStyle w:val="BodyText"/>
      </w:pPr>
    </w:p>
    <w:p w:rsidR="00000000" w:rsidRPr="00790A21" w:rsidP="00790A21">
      <w:pPr>
        <w:pStyle w:val="AllowPageBreak"/>
      </w:pPr>
    </w:p>
    <w:p w:rsidR="00000000" w:rsidRPr="00790A21" w:rsidP="00790A21">
      <w:pPr>
        <w:pStyle w:val="Heading1"/>
      </w:pPr>
      <w:bookmarkStart w:id="2" w:name="O_676465"/>
      <w:bookmarkEnd w:id="2"/>
      <w:r w:rsidRPr="00790A21">
        <w:t>Performance Evidence</w:t>
      </w:r>
    </w:p>
    <w:p w:rsidR="00000000" w:rsidRPr="00790A21" w:rsidP="00790A21">
      <w:pPr>
        <w:pStyle w:val="BodyText"/>
      </w:pPr>
      <w:r w:rsidRPr="00790A21">
        <w:t>Evidence of the ability to:</w:t>
      </w:r>
    </w:p>
    <w:p w:rsidR="00000000" w:rsidRPr="00790A21" w:rsidP="00790A21">
      <w:pPr>
        <w:pStyle w:val="ListBullet"/>
      </w:pPr>
      <w:r w:rsidRPr="00790A21">
        <w:t>apply compliance requirements for organisational and industry financial trading procedures</w:t>
      </w:r>
    </w:p>
    <w:p w:rsidR="00000000" w:rsidRPr="00790A21" w:rsidP="00790A21">
      <w:pPr>
        <w:pStyle w:val="ListBullet"/>
      </w:pPr>
      <w:r w:rsidRPr="00790A21">
        <w:t>analyse needs to develop appropriate strategies to suit circumstances using appropriate tools and techniques.</w:t>
      </w:r>
    </w:p>
    <w:p w:rsidR="00000000" w:rsidRPr="00790A21" w:rsidP="00790A21">
      <w:pPr>
        <w:pStyle w:val="BodyText"/>
      </w:pPr>
    </w:p>
    <w:p w:rsidR="00000000" w:rsidRPr="00790A21" w:rsidP="00790A21">
      <w:pPr>
        <w:pStyle w:val="BodyText"/>
      </w:pPr>
      <w:r w:rsidRPr="00790A21">
        <w:t>Note</w:t>
      </w:r>
      <w:r w:rsidRPr="00790A21">
        <w:t>: If a specific volume or frequency is not stated, then evidence must be provided at least once.</w:t>
      </w:r>
    </w:p>
    <w:p w:rsidR="00000000" w:rsidRPr="00790A21" w:rsidP="00790A21">
      <w:pPr>
        <w:pStyle w:val="AllowPageBreak"/>
      </w:pPr>
    </w:p>
    <w:p w:rsidR="00000000" w:rsidRPr="00790A21" w:rsidP="00790A21">
      <w:pPr>
        <w:pStyle w:val="Heading1"/>
      </w:pPr>
      <w:bookmarkStart w:id="3" w:name="O_676466"/>
      <w:bookmarkEnd w:id="3"/>
      <w:r w:rsidRPr="00790A21">
        <w:t>Knowledge Evidence</w:t>
      </w:r>
    </w:p>
    <w:p w:rsidR="00000000" w:rsidRPr="00790A21" w:rsidP="00790A21">
      <w:pPr>
        <w:pStyle w:val="BodyText"/>
      </w:pPr>
      <w:r w:rsidRPr="00790A21">
        <w:t>To complete the unit requirements safely and effectively, the individual must:</w:t>
      </w:r>
    </w:p>
    <w:p w:rsidR="00000000" w:rsidRPr="00790A21" w:rsidP="00790A21">
      <w:pPr>
        <w:pStyle w:val="ListBullet"/>
      </w:pPr>
      <w:r w:rsidRPr="00790A21">
        <w:t>compare and contrast financial products that can be traded</w:t>
      </w:r>
    </w:p>
    <w:p w:rsidR="00000000" w:rsidRPr="00790A21" w:rsidP="00790A21">
      <w:pPr>
        <w:pStyle w:val="ListBullet"/>
      </w:pPr>
      <w:r w:rsidRPr="00790A21">
        <w:t>outline a range of analytical tools and methodologies that can be used to analyse market opportunities, including quantitative and qualitative approaches</w:t>
      </w:r>
    </w:p>
    <w:p w:rsidR="00000000" w:rsidRPr="00790A21" w:rsidP="00790A21">
      <w:pPr>
        <w:pStyle w:val="ListBullet"/>
      </w:pPr>
      <w:r w:rsidRPr="00790A21">
        <w:t>determine the relevant financial risk manag</w:t>
      </w:r>
      <w:r w:rsidRPr="00790A21">
        <w:t xml:space="preserve">ement factors at a client and organisational level, and discuss how to incorporate these into the strategy </w:t>
      </w:r>
    </w:p>
    <w:p w:rsidR="00000000" w:rsidRPr="00790A21" w:rsidP="00790A21">
      <w:pPr>
        <w:pStyle w:val="ListBullet"/>
      </w:pPr>
      <w:r w:rsidRPr="00790A21">
        <w:t>describe appropriate financial trading reporting procedures and documentation</w:t>
      </w:r>
    </w:p>
    <w:p w:rsidR="00000000" w:rsidRPr="00790A21" w:rsidP="00790A21">
      <w:pPr>
        <w:pStyle w:val="ListBullet"/>
      </w:pPr>
      <w:r w:rsidRPr="00790A21">
        <w:t>detect which relevant financial trading systems need to be used for st</w:t>
      </w:r>
      <w:r w:rsidRPr="00790A21">
        <w:t>rategy developed.</w:t>
      </w:r>
    </w:p>
    <w:p w:rsidR="00000000" w:rsidRPr="00790A21" w:rsidP="00790A21">
      <w:pPr>
        <w:pStyle w:val="AllowPageBreak"/>
      </w:pPr>
    </w:p>
    <w:p w:rsidR="00000000" w:rsidRPr="00790A21" w:rsidP="00790A21">
      <w:pPr>
        <w:pStyle w:val="Heading1"/>
      </w:pPr>
      <w:bookmarkStart w:id="4" w:name="O_676467"/>
      <w:bookmarkEnd w:id="4"/>
      <w:r w:rsidRPr="00790A21">
        <w:t>Assessment Conditions</w:t>
      </w:r>
    </w:p>
    <w:p w:rsidR="00000000" w:rsidRPr="00790A21" w:rsidP="00790A21">
      <w:pPr>
        <w:pStyle w:val="BodyText"/>
      </w:pPr>
      <w:r w:rsidRPr="00790A21">
        <w:t>Assessment must be conducted in a safe environment where evidence gathered demonstrates consistent performance of typical activities experienced in the financial markets field of work and include acc</w:t>
      </w:r>
      <w:r w:rsidRPr="00790A21">
        <w:t>ess to:</w:t>
      </w:r>
    </w:p>
    <w:p w:rsidR="00000000" w:rsidRPr="00790A21" w:rsidP="00790A21">
      <w:pPr>
        <w:pStyle w:val="ListBullet"/>
      </w:pPr>
      <w:r w:rsidRPr="00790A21">
        <w:t>office equipment, technology, software and consumables</w:t>
      </w:r>
    </w:p>
    <w:p w:rsidR="00000000" w:rsidRPr="00790A21" w:rsidP="00790A21">
      <w:pPr>
        <w:pStyle w:val="ListBullet"/>
      </w:pPr>
      <w:r w:rsidRPr="00790A21">
        <w:t>integrated financial software system and data.</w:t>
      </w:r>
    </w:p>
    <w:p w:rsidR="00000000" w:rsidRPr="00790A21" w:rsidP="00790A21">
      <w:pPr>
        <w:pStyle w:val="BodyText"/>
      </w:pPr>
    </w:p>
    <w:p w:rsidR="00000000" w:rsidRPr="00790A21" w:rsidP="00790A21">
      <w:pPr>
        <w:pStyle w:val="BodyText"/>
      </w:pPr>
      <w:r w:rsidRPr="00790A21">
        <w:t>Assessors must satisfy NVR/AQTF assessor requirements.</w:t>
      </w:r>
    </w:p>
    <w:p w:rsidR="00000000" w:rsidRPr="00790A21" w:rsidP="00790A21">
      <w:pPr>
        <w:pStyle w:val="AllowPageBreak"/>
      </w:pPr>
    </w:p>
    <w:p w:rsidR="00000000" w:rsidRPr="00790A21" w:rsidP="00790A21">
      <w:pPr>
        <w:pStyle w:val="Heading1"/>
      </w:pPr>
      <w:bookmarkStart w:id="5" w:name="O_676470"/>
      <w:bookmarkEnd w:id="5"/>
      <w:r w:rsidRPr="00790A21">
        <w:t>Links</w:t>
      </w:r>
    </w:p>
    <w:p w:rsidR="00000000" w:rsidRPr="00790A21" w:rsidP="00790A21">
      <w:pPr>
        <w:pStyle w:val="BodyText"/>
      </w:pPr>
      <w:r w:rsidRPr="00790A21">
        <w:t>Companion Volume implementation guides are found in VETNet - https</w:t>
      </w:r>
      <w:r w:rsidRPr="00790A21">
        <w:t>://vetnet.education.gov.au/Pages/TrainingDocs.aspx?q=c7200cc8-0566-4f04-b76f-e89fd6f102fe</w:t>
      </w:r>
    </w:p>
    <w:p w:rsidR="00000000" w:rsidRPr="00790A21" w:rsidP="00790A21"/>
    <w:sectPr w:rsidSect="00790A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1" w:rsidRPr="0006247B" w:rsidP="00062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7B" w:rsidP="00790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47B" w:rsidP="00790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47B" w:rsidP="00790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A21" w:rsidRPr="0006247B" w:rsidP="00062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7B" w:rsidRPr="002D2AF8" w:rsidP="00790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FNSFMK510 Prepare trading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06247B" w:rsidP="00790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6F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65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A21"/>
  </w:style>
  <w:style w:type="character" w:customStyle="1" w:styleId="Heading1Char">
    <w:name w:val="Heading 1 Char"/>
    <w:basedOn w:val="DefaultParagraphFont"/>
    <w:link w:val="Heading1"/>
    <w:rsid w:val="00790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A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A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A21"/>
    <w:rPr>
      <w:b/>
      <w:spacing w:val="0"/>
    </w:rPr>
  </w:style>
  <w:style w:type="paragraph" w:customStyle="1" w:styleId="SuperHeading">
    <w:name w:val="SuperHeading"/>
    <w:basedOn w:val="Normal"/>
    <w:rsid w:val="00790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A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A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A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A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A21"/>
    <w:rPr>
      <w:i/>
    </w:rPr>
  </w:style>
  <w:style w:type="paragraph" w:styleId="Caption">
    <w:name w:val="caption"/>
    <w:basedOn w:val="BodyText"/>
    <w:next w:val="Normal"/>
    <w:qFormat/>
    <w:rsid w:val="00790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A21"/>
  </w:style>
  <w:style w:type="paragraph" w:styleId="TableofFigures">
    <w:name w:val="table of figures"/>
    <w:basedOn w:val="Normal"/>
    <w:next w:val="Normal"/>
    <w:semiHidden/>
    <w:rsid w:val="00790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A21"/>
    <w:pPr>
      <w:numPr>
        <w:numId w:val="10"/>
      </w:numPr>
    </w:pPr>
  </w:style>
  <w:style w:type="character" w:customStyle="1" w:styleId="WingdingSymbols">
    <w:name w:val="Wingding Symbols"/>
    <w:rsid w:val="00790A21"/>
    <w:rPr>
      <w:rFonts w:ascii="Wingdings" w:hAnsi="Wingdings"/>
    </w:rPr>
  </w:style>
  <w:style w:type="paragraph" w:customStyle="1" w:styleId="TableHeading">
    <w:name w:val="Table Heading"/>
    <w:basedOn w:val="HeadingBase"/>
    <w:rsid w:val="00790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A21"/>
    <w:rPr>
      <w:color w:val="0033CC"/>
      <w:u w:val="none"/>
    </w:rPr>
  </w:style>
  <w:style w:type="paragraph" w:customStyle="1" w:styleId="BodyTextRight">
    <w:name w:val="Body Text Right"/>
    <w:basedOn w:val="BodyText"/>
    <w:rsid w:val="00790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A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A21"/>
    <w:rPr>
      <w:sz w:val="32"/>
    </w:rPr>
  </w:style>
  <w:style w:type="paragraph" w:customStyle="1" w:styleId="HeadingProcedure">
    <w:name w:val="Heading Procedure"/>
    <w:basedOn w:val="HeadingBase"/>
    <w:next w:val="Normal"/>
    <w:rsid w:val="00790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A21"/>
    <w:pPr>
      <w:spacing w:before="60" w:after="60"/>
    </w:pPr>
  </w:style>
  <w:style w:type="paragraph" w:styleId="ListContinue">
    <w:name w:val="List Continue"/>
    <w:basedOn w:val="List"/>
    <w:rsid w:val="00790A21"/>
    <w:pPr>
      <w:ind w:firstLine="0"/>
    </w:pPr>
  </w:style>
  <w:style w:type="paragraph" w:customStyle="1" w:styleId="ListNote">
    <w:name w:val="List Note"/>
    <w:basedOn w:val="List"/>
    <w:rsid w:val="00790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A21"/>
    <w:rPr>
      <w:rFonts w:ascii="Courier New" w:hAnsi="Courier New"/>
    </w:rPr>
  </w:style>
  <w:style w:type="paragraph" w:customStyle="1" w:styleId="NoteBullet">
    <w:name w:val="Note Bullet"/>
    <w:basedOn w:val="Note"/>
    <w:rsid w:val="00790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A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A21"/>
    <w:rPr>
      <w:b/>
      <w:smallCaps/>
    </w:rPr>
  </w:style>
  <w:style w:type="paragraph" w:customStyle="1" w:styleId="TableListNumber">
    <w:name w:val="Table List Number"/>
    <w:basedOn w:val="ListNumber"/>
    <w:rsid w:val="00790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A21"/>
    <w:pPr>
      <w:numPr>
        <w:numId w:val="8"/>
      </w:numPr>
    </w:pPr>
  </w:style>
  <w:style w:type="paragraph" w:customStyle="1" w:styleId="ListAlpha2">
    <w:name w:val="List Alpha 2"/>
    <w:basedOn w:val="List2"/>
    <w:rsid w:val="00790A21"/>
    <w:pPr>
      <w:numPr>
        <w:numId w:val="7"/>
      </w:numPr>
    </w:pPr>
  </w:style>
  <w:style w:type="paragraph" w:styleId="List2">
    <w:name w:val="List 2"/>
    <w:basedOn w:val="BodyText"/>
    <w:rsid w:val="00790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A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A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A21"/>
    <w:pPr>
      <w:numPr>
        <w:numId w:val="3"/>
      </w:numPr>
    </w:pPr>
  </w:style>
  <w:style w:type="paragraph" w:styleId="ListContinue2">
    <w:name w:val="List Continue 2"/>
    <w:basedOn w:val="List2"/>
    <w:rsid w:val="00790A21"/>
    <w:pPr>
      <w:ind w:firstLine="0"/>
    </w:pPr>
  </w:style>
  <w:style w:type="paragraph" w:styleId="ListContinue3">
    <w:name w:val="List Continue 3"/>
    <w:basedOn w:val="List3"/>
    <w:rsid w:val="00790A21"/>
    <w:pPr>
      <w:ind w:left="1021" w:firstLine="0"/>
    </w:pPr>
  </w:style>
  <w:style w:type="paragraph" w:styleId="ListContinue4">
    <w:name w:val="List Continue 4"/>
    <w:basedOn w:val="List4"/>
    <w:rsid w:val="00790A21"/>
    <w:pPr>
      <w:ind w:firstLine="0"/>
    </w:pPr>
  </w:style>
  <w:style w:type="paragraph" w:styleId="ListContinue5">
    <w:name w:val="List Continue 5"/>
    <w:basedOn w:val="List5"/>
    <w:rsid w:val="00790A21"/>
    <w:pPr>
      <w:ind w:firstLine="0"/>
    </w:pPr>
  </w:style>
  <w:style w:type="paragraph" w:styleId="ListNumber3">
    <w:name w:val="List Number 3"/>
    <w:basedOn w:val="List3"/>
    <w:rsid w:val="00790A21"/>
    <w:pPr>
      <w:numPr>
        <w:numId w:val="4"/>
      </w:numPr>
    </w:pPr>
  </w:style>
  <w:style w:type="paragraph" w:styleId="ListNumber4">
    <w:name w:val="List Number 4"/>
    <w:basedOn w:val="List4"/>
    <w:rsid w:val="00790A21"/>
    <w:pPr>
      <w:numPr>
        <w:numId w:val="5"/>
      </w:numPr>
    </w:pPr>
  </w:style>
  <w:style w:type="paragraph" w:styleId="ListNumber5">
    <w:name w:val="List Number 5"/>
    <w:basedOn w:val="List5"/>
    <w:rsid w:val="00790A21"/>
    <w:pPr>
      <w:numPr>
        <w:numId w:val="6"/>
      </w:numPr>
    </w:pPr>
  </w:style>
  <w:style w:type="paragraph" w:styleId="BlockText">
    <w:name w:val="Block Text"/>
    <w:basedOn w:val="Normal"/>
    <w:rsid w:val="00790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A21"/>
    <w:rPr>
      <w:sz w:val="16"/>
      <w:vertAlign w:val="superscript"/>
    </w:rPr>
  </w:style>
  <w:style w:type="character" w:customStyle="1" w:styleId="Symbols">
    <w:name w:val="Symbols"/>
    <w:basedOn w:val="DefaultParagraphFont"/>
    <w:rsid w:val="00790A21"/>
    <w:rPr>
      <w:rFonts w:ascii="Symbol" w:hAnsi="Symbol"/>
    </w:rPr>
  </w:style>
  <w:style w:type="character" w:customStyle="1" w:styleId="MenuOptions">
    <w:name w:val="Menu Options"/>
    <w:basedOn w:val="DefaultParagraphFont"/>
    <w:rsid w:val="00790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A21"/>
    <w:rPr>
      <w:b/>
    </w:rPr>
  </w:style>
  <w:style w:type="character" w:customStyle="1" w:styleId="Underlined">
    <w:name w:val="Underlined"/>
    <w:basedOn w:val="DefaultParagraphFont"/>
    <w:rsid w:val="00790A21"/>
    <w:rPr>
      <w:u w:val="single"/>
    </w:rPr>
  </w:style>
  <w:style w:type="paragraph" w:customStyle="1" w:styleId="TableBodyTextRight">
    <w:name w:val="Table Body Text Right"/>
    <w:basedOn w:val="TableBodyText"/>
    <w:rsid w:val="00790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A21"/>
    <w:rPr>
      <w:sz w:val="18"/>
    </w:rPr>
  </w:style>
  <w:style w:type="paragraph" w:customStyle="1" w:styleId="BodySmallRight">
    <w:name w:val="Body Small Right"/>
    <w:basedOn w:val="BodyTextRight"/>
    <w:rsid w:val="00790A21"/>
    <w:rPr>
      <w:sz w:val="18"/>
      <w:szCs w:val="18"/>
    </w:rPr>
  </w:style>
  <w:style w:type="paragraph" w:customStyle="1" w:styleId="MarginEdition">
    <w:name w:val="Margin Edition"/>
    <w:basedOn w:val="MarginNote"/>
    <w:rsid w:val="00790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A21"/>
    <w:rPr>
      <w:sz w:val="2"/>
      <w:szCs w:val="2"/>
    </w:rPr>
  </w:style>
  <w:style w:type="character" w:customStyle="1" w:styleId="Small">
    <w:name w:val="Small"/>
    <w:basedOn w:val="DefaultParagraphFont"/>
    <w:rsid w:val="00790A21"/>
    <w:rPr>
      <w:sz w:val="16"/>
    </w:rPr>
  </w:style>
  <w:style w:type="paragraph" w:customStyle="1" w:styleId="WideTable">
    <w:name w:val="Wide Table"/>
    <w:basedOn w:val="Normal"/>
    <w:rsid w:val="00790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A21"/>
  </w:style>
  <w:style w:type="paragraph" w:styleId="Quote">
    <w:name w:val="Quote"/>
    <w:basedOn w:val="Heading1"/>
    <w:link w:val="QuoteChar"/>
    <w:qFormat/>
    <w:rsid w:val="00790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A21"/>
    <w:pPr>
      <w:pageBreakBefore/>
    </w:pPr>
  </w:style>
  <w:style w:type="paragraph" w:customStyle="1" w:styleId="Border">
    <w:name w:val="Border"/>
    <w:basedOn w:val="Normal"/>
    <w:qFormat/>
    <w:rsid w:val="00790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A21"/>
    <w:rPr>
      <w:u w:val="single"/>
    </w:rPr>
  </w:style>
  <w:style w:type="character" w:customStyle="1" w:styleId="BoldandItalics">
    <w:name w:val="Bold and Italics"/>
    <w:qFormat/>
    <w:rsid w:val="00790A21"/>
    <w:rPr>
      <w:b/>
      <w:i/>
      <w:u w:val="none"/>
    </w:rPr>
  </w:style>
  <w:style w:type="paragraph" w:styleId="BalloonText">
    <w:name w:val="Balloon Text"/>
    <w:basedOn w:val="Normal"/>
    <w:link w:val="BalloonTextChar"/>
    <w:rsid w:val="00790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A2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1601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FNSFMK510 Prepare trading strategies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2018-09-06T04:53:00Z</dcterms:created>
  <dcterms:modified xsi:type="dcterms:W3CDTF">2018-09-06T04:53:00Z</dcterms:modified>
</cp:coreProperties>
</file>